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1D4A" w14:textId="75AE2E09" w:rsidR="00DE601B" w:rsidRPr="00DE601B" w:rsidRDefault="00211167" w:rsidP="003C0045">
      <w:pPr>
        <w:pStyle w:val="CVNormal"/>
        <w:spacing w:line="276" w:lineRule="auto"/>
        <w:jc w:val="center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noProof/>
          <w:sz w:val="24"/>
          <w:szCs w:val="24"/>
          <w:lang w:val="en-GB"/>
        </w:rPr>
        <w:drawing>
          <wp:inline distT="0" distB="0" distL="0" distR="0" wp14:anchorId="71EC90B3" wp14:editId="362904AF">
            <wp:extent cx="2052000" cy="2052000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1499" w14:textId="77777777" w:rsidR="00211167" w:rsidRPr="003C0045" w:rsidRDefault="00211167" w:rsidP="003C0045">
      <w:pPr>
        <w:pStyle w:val="CVNormal"/>
        <w:spacing w:line="276" w:lineRule="auto"/>
        <w:ind w:hanging="113"/>
        <w:contextualSpacing/>
        <w:rPr>
          <w:rFonts w:ascii="Roboto" w:hAnsi="Roboto"/>
          <w:b/>
          <w:sz w:val="28"/>
          <w:szCs w:val="28"/>
          <w:lang w:val="en-GB"/>
        </w:rPr>
      </w:pPr>
    </w:p>
    <w:p w14:paraId="4D80EBB2" w14:textId="77777777" w:rsidR="00211167" w:rsidRPr="003C0045" w:rsidRDefault="00211167" w:rsidP="003C0045">
      <w:pPr>
        <w:pStyle w:val="CVNormal"/>
        <w:spacing w:line="276" w:lineRule="auto"/>
        <w:ind w:hanging="113"/>
        <w:contextualSpacing/>
        <w:rPr>
          <w:rFonts w:ascii="Roboto" w:hAnsi="Roboto"/>
          <w:b/>
          <w:sz w:val="28"/>
          <w:szCs w:val="28"/>
          <w:lang w:val="en-GB"/>
        </w:rPr>
      </w:pPr>
    </w:p>
    <w:p w14:paraId="071346A8" w14:textId="236FA7AD" w:rsidR="003C0045" w:rsidRPr="003C0045" w:rsidRDefault="003C0045" w:rsidP="003C0045">
      <w:pPr>
        <w:spacing w:after="200" w:line="276" w:lineRule="auto"/>
        <w:jc w:val="both"/>
        <w:rPr>
          <w:rFonts w:ascii="Roboto" w:hAnsi="Roboto" w:cstheme="majorHAnsi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3C0045">
        <w:rPr>
          <w:rFonts w:ascii="Roboto" w:hAnsi="Roboto"/>
          <w:b/>
          <w:sz w:val="28"/>
          <w:szCs w:val="28"/>
        </w:rPr>
        <w:t xml:space="preserve">Francesco </w:t>
      </w:r>
      <w:proofErr w:type="spellStart"/>
      <w:r w:rsidRPr="003C0045">
        <w:rPr>
          <w:rFonts w:ascii="Roboto" w:hAnsi="Roboto"/>
          <w:b/>
          <w:sz w:val="28"/>
          <w:szCs w:val="28"/>
        </w:rPr>
        <w:t>Zaja</w:t>
      </w:r>
      <w:proofErr w:type="spellEnd"/>
      <w:r w:rsidRPr="003C0045">
        <w:rPr>
          <w:rFonts w:ascii="Roboto" w:hAnsi="Roboto" w:cstheme="majorHAns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098A5674" w14:textId="77777777" w:rsidR="003C0045" w:rsidRPr="003C0045" w:rsidRDefault="003C0045" w:rsidP="003C0045">
      <w:pPr>
        <w:pStyle w:val="Paragrafoelenco"/>
        <w:numPr>
          <w:ilvl w:val="0"/>
          <w:numId w:val="8"/>
        </w:numPr>
        <w:jc w:val="both"/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>Associate Professor, Department of Medical, Surgical and Health Sciences, University of Trieste, Italy</w:t>
      </w:r>
    </w:p>
    <w:p w14:paraId="091F0BC5" w14:textId="050B786E" w:rsidR="003C0045" w:rsidRPr="003C0045" w:rsidRDefault="003C0045" w:rsidP="003C0045">
      <w:pPr>
        <w:pStyle w:val="Paragrafoelenco"/>
        <w:numPr>
          <w:ilvl w:val="0"/>
          <w:numId w:val="8"/>
        </w:numPr>
        <w:jc w:val="both"/>
        <w:rPr>
          <w:rFonts w:ascii="Roboto" w:hAnsi="Roboto" w:cstheme="majorHAnsi"/>
          <w:b/>
          <w:smallCaps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Director Dpt. Hematology, </w:t>
      </w:r>
      <w:proofErr w:type="spellStart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>Azienda</w:t>
      </w:r>
      <w:proofErr w:type="spellEnd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Sanitaria </w:t>
      </w:r>
      <w:proofErr w:type="spellStart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>Universitaria</w:t>
      </w:r>
      <w:proofErr w:type="spellEnd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Giuliano </w:t>
      </w:r>
      <w:proofErr w:type="spellStart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>Isontina</w:t>
      </w:r>
      <w:proofErr w:type="spellEnd"/>
      <w:r w:rsidRPr="003C0045">
        <w:rPr>
          <w:rFonts w:ascii="Roboto" w:hAnsi="Roboto" w:cstheme="majorHAnsi"/>
          <w:smallCaps w:val="0"/>
          <w:color w:val="000000" w:themeColor="text1"/>
          <w:sz w:val="28"/>
          <w:szCs w:val="28"/>
          <w:shd w:val="clear" w:color="auto" w:fill="FFFFFF"/>
          <w:lang w:val="en-US"/>
        </w:rPr>
        <w:t>, Trieste</w:t>
      </w:r>
    </w:p>
    <w:p w14:paraId="2417D1B4" w14:textId="77777777" w:rsidR="003C0045" w:rsidRPr="003C0045" w:rsidRDefault="003C0045" w:rsidP="003C0045">
      <w:pPr>
        <w:pStyle w:val="Paragrafoelenco"/>
        <w:spacing w:after="0"/>
        <w:jc w:val="both"/>
        <w:rPr>
          <w:rFonts w:ascii="Roboto" w:hAnsi="Roboto" w:cstheme="majorHAnsi"/>
          <w:b/>
          <w:smallCaps w:val="0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433A6CD6" w14:textId="069E7C9B" w:rsidR="00DE601B" w:rsidRPr="003C0045" w:rsidRDefault="00342D15" w:rsidP="003C0045">
      <w:pPr>
        <w:pStyle w:val="CVNormal"/>
        <w:spacing w:after="200" w:line="276" w:lineRule="auto"/>
        <w:ind w:hanging="113"/>
        <w:rPr>
          <w:rFonts w:ascii="Roboto" w:hAnsi="Roboto"/>
          <w:b/>
          <w:sz w:val="28"/>
          <w:szCs w:val="28"/>
          <w:lang w:val="en-GB"/>
        </w:rPr>
      </w:pPr>
      <w:r w:rsidRPr="003C0045">
        <w:rPr>
          <w:rFonts w:ascii="Roboto" w:hAnsi="Roboto"/>
          <w:b/>
          <w:sz w:val="28"/>
          <w:szCs w:val="28"/>
          <w:lang w:val="en-GB"/>
        </w:rPr>
        <w:t>Affiliations to scientific societies</w:t>
      </w:r>
    </w:p>
    <w:p w14:paraId="336E1620" w14:textId="77777777" w:rsidR="00342D15" w:rsidRPr="003C0045" w:rsidRDefault="00342D15" w:rsidP="003C0045">
      <w:pPr>
        <w:numPr>
          <w:ilvl w:val="0"/>
          <w:numId w:val="2"/>
        </w:numPr>
        <w:tabs>
          <w:tab w:val="num" w:pos="569"/>
        </w:tabs>
        <w:spacing w:line="276" w:lineRule="auto"/>
        <w:rPr>
          <w:rFonts w:ascii="Roboto" w:hAnsi="Roboto"/>
          <w:sz w:val="28"/>
          <w:szCs w:val="28"/>
        </w:rPr>
      </w:pPr>
      <w:proofErr w:type="spellStart"/>
      <w:r w:rsidRPr="003C0045">
        <w:rPr>
          <w:rFonts w:ascii="Roboto" w:hAnsi="Roboto"/>
          <w:sz w:val="28"/>
          <w:szCs w:val="28"/>
        </w:rPr>
        <w:t>Member</w:t>
      </w:r>
      <w:proofErr w:type="spellEnd"/>
      <w:r w:rsidRPr="003C0045">
        <w:rPr>
          <w:rFonts w:ascii="Roboto" w:hAnsi="Roboto"/>
          <w:sz w:val="28"/>
          <w:szCs w:val="28"/>
        </w:rPr>
        <w:t xml:space="preserve"> of the </w:t>
      </w:r>
      <w:proofErr w:type="spellStart"/>
      <w:r w:rsidRPr="003C0045">
        <w:rPr>
          <w:rFonts w:ascii="Roboto" w:hAnsi="Roboto"/>
          <w:sz w:val="28"/>
          <w:szCs w:val="28"/>
        </w:rPr>
        <w:t>Italian</w:t>
      </w:r>
      <w:proofErr w:type="spellEnd"/>
      <w:r w:rsidRPr="003C0045">
        <w:rPr>
          <w:rFonts w:ascii="Roboto" w:hAnsi="Roboto"/>
          <w:sz w:val="28"/>
          <w:szCs w:val="28"/>
        </w:rPr>
        <w:t xml:space="preserve"> Society of </w:t>
      </w:r>
      <w:proofErr w:type="spellStart"/>
      <w:r w:rsidRPr="003C0045">
        <w:rPr>
          <w:rFonts w:ascii="Roboto" w:hAnsi="Roboto"/>
          <w:sz w:val="28"/>
          <w:szCs w:val="28"/>
        </w:rPr>
        <w:t>Hematology</w:t>
      </w:r>
      <w:proofErr w:type="spellEnd"/>
      <w:r w:rsidRPr="003C0045">
        <w:rPr>
          <w:rFonts w:ascii="Roboto" w:hAnsi="Roboto"/>
          <w:sz w:val="28"/>
          <w:szCs w:val="28"/>
        </w:rPr>
        <w:t xml:space="preserve"> (SIE)</w:t>
      </w:r>
    </w:p>
    <w:p w14:paraId="21538EF0" w14:textId="77777777" w:rsidR="002B2E53" w:rsidRPr="003C0045" w:rsidRDefault="002B2E53" w:rsidP="003C0045">
      <w:pPr>
        <w:numPr>
          <w:ilvl w:val="0"/>
          <w:numId w:val="2"/>
        </w:numPr>
        <w:tabs>
          <w:tab w:val="num" w:pos="569"/>
        </w:tabs>
        <w:spacing w:line="276" w:lineRule="auto"/>
        <w:rPr>
          <w:rFonts w:ascii="Roboto" w:hAnsi="Roboto"/>
          <w:sz w:val="28"/>
          <w:szCs w:val="28"/>
        </w:rPr>
      </w:pPr>
      <w:proofErr w:type="spellStart"/>
      <w:r w:rsidRPr="003C0045">
        <w:rPr>
          <w:rFonts w:ascii="Roboto" w:hAnsi="Roboto"/>
          <w:sz w:val="28"/>
          <w:szCs w:val="28"/>
        </w:rPr>
        <w:t>Member</w:t>
      </w:r>
      <w:proofErr w:type="spellEnd"/>
      <w:r w:rsidRPr="003C0045">
        <w:rPr>
          <w:rFonts w:ascii="Roboto" w:hAnsi="Roboto"/>
          <w:sz w:val="28"/>
          <w:szCs w:val="28"/>
        </w:rPr>
        <w:t xml:space="preserve"> of the </w:t>
      </w:r>
      <w:proofErr w:type="spellStart"/>
      <w:r w:rsidRPr="003C0045">
        <w:rPr>
          <w:rFonts w:ascii="Roboto" w:hAnsi="Roboto"/>
          <w:sz w:val="28"/>
          <w:szCs w:val="28"/>
        </w:rPr>
        <w:t>European</w:t>
      </w:r>
      <w:proofErr w:type="spellEnd"/>
      <w:r w:rsidRPr="003C0045">
        <w:rPr>
          <w:rFonts w:ascii="Roboto" w:hAnsi="Roboto"/>
          <w:sz w:val="28"/>
          <w:szCs w:val="28"/>
        </w:rPr>
        <w:t xml:space="preserve"> </w:t>
      </w:r>
      <w:proofErr w:type="spellStart"/>
      <w:r w:rsidRPr="003C0045">
        <w:rPr>
          <w:rFonts w:ascii="Roboto" w:hAnsi="Roboto"/>
          <w:sz w:val="28"/>
          <w:szCs w:val="28"/>
        </w:rPr>
        <w:t>Hematological</w:t>
      </w:r>
      <w:proofErr w:type="spellEnd"/>
      <w:r w:rsidRPr="003C0045">
        <w:rPr>
          <w:rFonts w:ascii="Roboto" w:hAnsi="Roboto"/>
          <w:sz w:val="28"/>
          <w:szCs w:val="28"/>
        </w:rPr>
        <w:t xml:space="preserve"> </w:t>
      </w:r>
      <w:proofErr w:type="spellStart"/>
      <w:r w:rsidRPr="003C0045">
        <w:rPr>
          <w:rFonts w:ascii="Roboto" w:hAnsi="Roboto"/>
          <w:sz w:val="28"/>
          <w:szCs w:val="28"/>
        </w:rPr>
        <w:t>Asscoiation</w:t>
      </w:r>
      <w:proofErr w:type="spellEnd"/>
      <w:r w:rsidRPr="003C0045">
        <w:rPr>
          <w:rFonts w:ascii="Roboto" w:hAnsi="Roboto"/>
          <w:sz w:val="28"/>
          <w:szCs w:val="28"/>
        </w:rPr>
        <w:t xml:space="preserve"> (EHA)</w:t>
      </w:r>
    </w:p>
    <w:p w14:paraId="1D9F4157" w14:textId="77777777" w:rsidR="00DE601B" w:rsidRPr="003C0045" w:rsidRDefault="00342D15" w:rsidP="003C0045">
      <w:pPr>
        <w:numPr>
          <w:ilvl w:val="0"/>
          <w:numId w:val="2"/>
        </w:numPr>
        <w:tabs>
          <w:tab w:val="num" w:pos="569"/>
        </w:tabs>
        <w:spacing w:line="276" w:lineRule="auto"/>
        <w:rPr>
          <w:rFonts w:ascii="Roboto" w:hAnsi="Roboto"/>
          <w:sz w:val="28"/>
          <w:szCs w:val="28"/>
        </w:rPr>
      </w:pPr>
      <w:proofErr w:type="spellStart"/>
      <w:r w:rsidRPr="003C0045">
        <w:rPr>
          <w:rFonts w:ascii="Roboto" w:hAnsi="Roboto"/>
          <w:sz w:val="28"/>
          <w:szCs w:val="28"/>
        </w:rPr>
        <w:t>Secretary</w:t>
      </w:r>
      <w:proofErr w:type="spellEnd"/>
      <w:r w:rsidRPr="003C0045">
        <w:rPr>
          <w:rFonts w:ascii="Roboto" w:hAnsi="Roboto"/>
          <w:sz w:val="28"/>
          <w:szCs w:val="28"/>
        </w:rPr>
        <w:t xml:space="preserve"> of the GIMEMA Working Group on Anemia and </w:t>
      </w:r>
      <w:proofErr w:type="spellStart"/>
      <w:r w:rsidRPr="003C0045">
        <w:rPr>
          <w:rFonts w:ascii="Roboto" w:hAnsi="Roboto"/>
          <w:sz w:val="28"/>
          <w:szCs w:val="28"/>
        </w:rPr>
        <w:t>Thrombocytopenia</w:t>
      </w:r>
      <w:proofErr w:type="spellEnd"/>
    </w:p>
    <w:p w14:paraId="019A6A45" w14:textId="77777777" w:rsidR="00F83B2F" w:rsidRPr="003C0045" w:rsidRDefault="001B73A1" w:rsidP="003C0045">
      <w:pPr>
        <w:numPr>
          <w:ilvl w:val="0"/>
          <w:numId w:val="2"/>
        </w:numPr>
        <w:tabs>
          <w:tab w:val="num" w:pos="569"/>
        </w:tabs>
        <w:spacing w:line="276" w:lineRule="auto"/>
        <w:rPr>
          <w:rFonts w:ascii="Roboto" w:hAnsi="Roboto"/>
          <w:sz w:val="28"/>
          <w:szCs w:val="28"/>
        </w:rPr>
      </w:pPr>
      <w:proofErr w:type="spellStart"/>
      <w:r w:rsidRPr="003C0045">
        <w:rPr>
          <w:rFonts w:ascii="Roboto" w:hAnsi="Roboto"/>
          <w:sz w:val="28"/>
          <w:szCs w:val="28"/>
        </w:rPr>
        <w:t>Founding</w:t>
      </w:r>
      <w:proofErr w:type="spellEnd"/>
      <w:r w:rsidRPr="003C0045">
        <w:rPr>
          <w:rFonts w:ascii="Roboto" w:hAnsi="Roboto"/>
          <w:sz w:val="28"/>
          <w:szCs w:val="28"/>
        </w:rPr>
        <w:t xml:space="preserve"> </w:t>
      </w:r>
      <w:proofErr w:type="spellStart"/>
      <w:r w:rsidR="00F83B2F" w:rsidRPr="003C0045">
        <w:rPr>
          <w:rFonts w:ascii="Roboto" w:hAnsi="Roboto"/>
          <w:sz w:val="28"/>
          <w:szCs w:val="28"/>
        </w:rPr>
        <w:t>Member</w:t>
      </w:r>
      <w:proofErr w:type="spellEnd"/>
      <w:r w:rsidR="00F83B2F" w:rsidRPr="003C0045">
        <w:rPr>
          <w:rFonts w:ascii="Roboto" w:hAnsi="Roboto"/>
          <w:sz w:val="28"/>
          <w:szCs w:val="28"/>
        </w:rPr>
        <w:t xml:space="preserve"> of </w:t>
      </w:r>
      <w:proofErr w:type="spellStart"/>
      <w:r w:rsidR="00F83B2F" w:rsidRPr="003C0045">
        <w:rPr>
          <w:rFonts w:ascii="Roboto" w:hAnsi="Roboto"/>
          <w:sz w:val="28"/>
          <w:szCs w:val="28"/>
        </w:rPr>
        <w:t>European</w:t>
      </w:r>
      <w:proofErr w:type="spellEnd"/>
      <w:r w:rsidR="00F83B2F" w:rsidRPr="003C0045">
        <w:rPr>
          <w:rFonts w:ascii="Roboto" w:hAnsi="Roboto"/>
          <w:sz w:val="28"/>
          <w:szCs w:val="28"/>
        </w:rPr>
        <w:t xml:space="preserve"> </w:t>
      </w:r>
      <w:proofErr w:type="spellStart"/>
      <w:r w:rsidR="00F83B2F" w:rsidRPr="003C0045">
        <w:rPr>
          <w:rFonts w:ascii="Roboto" w:hAnsi="Roboto"/>
          <w:sz w:val="28"/>
          <w:szCs w:val="28"/>
        </w:rPr>
        <w:t>Research</w:t>
      </w:r>
      <w:proofErr w:type="spellEnd"/>
      <w:r w:rsidR="00F83B2F" w:rsidRPr="003C0045">
        <w:rPr>
          <w:rFonts w:ascii="Roboto" w:hAnsi="Roboto"/>
          <w:sz w:val="28"/>
          <w:szCs w:val="28"/>
        </w:rPr>
        <w:t xml:space="preserve"> Consortium Immune </w:t>
      </w:r>
      <w:proofErr w:type="spellStart"/>
      <w:r w:rsidR="00F83B2F" w:rsidRPr="003C0045">
        <w:rPr>
          <w:rFonts w:ascii="Roboto" w:hAnsi="Roboto"/>
          <w:sz w:val="28"/>
          <w:szCs w:val="28"/>
        </w:rPr>
        <w:t>Thrombocytopenia</w:t>
      </w:r>
      <w:proofErr w:type="spellEnd"/>
      <w:r w:rsidR="00F83B2F" w:rsidRPr="003C0045">
        <w:rPr>
          <w:rFonts w:ascii="Roboto" w:hAnsi="Roboto"/>
          <w:sz w:val="28"/>
          <w:szCs w:val="28"/>
        </w:rPr>
        <w:t xml:space="preserve"> (ERCI)</w:t>
      </w:r>
    </w:p>
    <w:p w14:paraId="1BEB8D5E" w14:textId="77777777" w:rsidR="00342D15" w:rsidRPr="003C0045" w:rsidRDefault="00342D15" w:rsidP="003C0045">
      <w:pPr>
        <w:spacing w:line="276" w:lineRule="auto"/>
        <w:rPr>
          <w:rFonts w:ascii="Roboto" w:hAnsi="Roboto"/>
          <w:b/>
          <w:sz w:val="28"/>
          <w:szCs w:val="28"/>
          <w:lang w:val="en-GB"/>
        </w:rPr>
      </w:pPr>
    </w:p>
    <w:p w14:paraId="369B20BF" w14:textId="77777777" w:rsidR="00BD2BB7" w:rsidRPr="003C0045" w:rsidRDefault="00DE601B" w:rsidP="003C0045">
      <w:pPr>
        <w:spacing w:after="200" w:line="276" w:lineRule="auto"/>
        <w:rPr>
          <w:rFonts w:ascii="Roboto" w:hAnsi="Roboto"/>
          <w:b/>
          <w:sz w:val="28"/>
          <w:szCs w:val="28"/>
          <w:lang w:val="en-GB"/>
        </w:rPr>
      </w:pPr>
      <w:r w:rsidRPr="003C0045">
        <w:rPr>
          <w:rFonts w:ascii="Roboto" w:hAnsi="Roboto"/>
          <w:b/>
          <w:sz w:val="28"/>
          <w:szCs w:val="28"/>
          <w:lang w:val="en-GB"/>
        </w:rPr>
        <w:t>Publications on ITP</w:t>
      </w:r>
    </w:p>
    <w:p w14:paraId="78441D4E" w14:textId="2226EB99" w:rsidR="00DE601B" w:rsidRPr="003C0045" w:rsidRDefault="00DE601B" w:rsidP="003C0045">
      <w:pPr>
        <w:pStyle w:val="Paragrafoelenco"/>
        <w:numPr>
          <w:ilvl w:val="0"/>
          <w:numId w:val="9"/>
        </w:numPr>
        <w:tabs>
          <w:tab w:val="left" w:pos="567"/>
        </w:tabs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proofErr w:type="spellStart"/>
      <w:r w:rsidRPr="003C0045">
        <w:rPr>
          <w:rFonts w:ascii="Roboto" w:hAnsi="Roboto"/>
          <w:smallCaps w:val="0"/>
          <w:color w:val="000000"/>
        </w:rPr>
        <w:t>Zaja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F, Iacona I, Masolini P, et al.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 xml:space="preserve">B-cell depletion with Rituximab as treatment for immune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hemolytic</w:t>
      </w:r>
      <w:proofErr w:type="spellEnd"/>
      <w:r w:rsidRPr="003C0045">
        <w:rPr>
          <w:rFonts w:ascii="Roboto" w:hAnsi="Roboto"/>
          <w:i/>
          <w:iCs/>
          <w:smallCaps w:val="0"/>
          <w:color w:val="000000"/>
          <w:lang w:val="en-GB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anemia</w:t>
      </w:r>
      <w:proofErr w:type="spellEnd"/>
      <w:r w:rsidRPr="003C0045">
        <w:rPr>
          <w:rFonts w:ascii="Roboto" w:hAnsi="Roboto"/>
          <w:i/>
          <w:iCs/>
          <w:smallCaps w:val="0"/>
          <w:color w:val="000000"/>
          <w:lang w:val="en-GB"/>
        </w:rPr>
        <w:t xml:space="preserve"> and chronic thrombocytopenia.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proofErr w:type="spellStart"/>
      <w:r w:rsidRPr="003C0045">
        <w:rPr>
          <w:rFonts w:ascii="Roboto" w:hAnsi="Roboto"/>
          <w:smallCaps w:val="0"/>
          <w:color w:val="000000"/>
        </w:rPr>
        <w:t>Haematologica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/>
          <w:smallCaps w:val="0"/>
          <w:color w:val="000000"/>
        </w:rPr>
        <w:t>2002;87:189</w:t>
      </w:r>
      <w:proofErr w:type="gramEnd"/>
      <w:r w:rsidRPr="003C0045">
        <w:rPr>
          <w:rFonts w:ascii="Roboto" w:hAnsi="Roboto"/>
          <w:smallCaps w:val="0"/>
          <w:color w:val="000000"/>
        </w:rPr>
        <w:t>-195</w:t>
      </w:r>
      <w:r w:rsidR="003C0045">
        <w:rPr>
          <w:rFonts w:ascii="Roboto" w:hAnsi="Roboto"/>
          <w:smallCaps w:val="0"/>
          <w:color w:val="000000"/>
        </w:rPr>
        <w:t>.</w:t>
      </w:r>
    </w:p>
    <w:p w14:paraId="682540A8" w14:textId="57697748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  <w:lang w:val="en-GB"/>
        </w:rPr>
      </w:pPr>
      <w:r w:rsidRPr="003C0045">
        <w:rPr>
          <w:rFonts w:ascii="Roboto" w:hAnsi="Roboto"/>
          <w:smallCaps w:val="0"/>
          <w:color w:val="000000"/>
        </w:rPr>
        <w:t xml:space="preserve">Zaja F, Vianelli N, </w:t>
      </w:r>
      <w:proofErr w:type="spellStart"/>
      <w:r w:rsidRPr="003C0045">
        <w:rPr>
          <w:rFonts w:ascii="Roboto" w:hAnsi="Roboto"/>
          <w:smallCaps w:val="0"/>
          <w:color w:val="000000"/>
        </w:rPr>
        <w:t>Sperotto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A, et al</w:t>
      </w:r>
      <w:r w:rsidRPr="003C0045">
        <w:rPr>
          <w:rFonts w:ascii="Roboto" w:hAnsi="Roboto"/>
          <w:i/>
          <w:iCs/>
          <w:smallCaps w:val="0"/>
          <w:color w:val="000000"/>
        </w:rPr>
        <w:t xml:space="preserve">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 xml:space="preserve">B-cell compartment as selective target for the treatment of immune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thrombocytopenias</w:t>
      </w:r>
      <w:proofErr w:type="spellEnd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.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  </w:t>
      </w:r>
      <w:proofErr w:type="spellStart"/>
      <w:r w:rsidRPr="003C0045">
        <w:rPr>
          <w:rFonts w:ascii="Roboto" w:hAnsi="Roboto"/>
          <w:iCs/>
          <w:smallCaps w:val="0"/>
          <w:color w:val="000000"/>
          <w:lang w:val="en-GB"/>
        </w:rPr>
        <w:t>Haematologica</w:t>
      </w:r>
      <w:proofErr w:type="spellEnd"/>
      <w:r w:rsidRPr="003C0045">
        <w:rPr>
          <w:rFonts w:ascii="Roboto" w:hAnsi="Roboto"/>
          <w:iCs/>
          <w:smallCaps w:val="0"/>
          <w:color w:val="000000"/>
          <w:lang w:val="en-GB"/>
        </w:rPr>
        <w:t xml:space="preserve">. </w:t>
      </w:r>
      <w:proofErr w:type="gramStart"/>
      <w:r w:rsidRPr="003C0045">
        <w:rPr>
          <w:rFonts w:ascii="Roboto" w:hAnsi="Roboto"/>
          <w:iCs/>
          <w:smallCaps w:val="0"/>
          <w:color w:val="000000"/>
          <w:lang w:val="en-GB"/>
        </w:rPr>
        <w:t>2003</w:t>
      </w:r>
      <w:r w:rsidRPr="003C0045">
        <w:rPr>
          <w:rStyle w:val="src2"/>
          <w:rFonts w:ascii="Roboto" w:hAnsi="Roboto"/>
          <w:smallCaps w:val="0"/>
          <w:color w:val="000000"/>
          <w:sz w:val="24"/>
          <w:szCs w:val="24"/>
          <w:lang w:val="en-GB"/>
          <w:specVanish w:val="0"/>
        </w:rPr>
        <w:t>;88:538</w:t>
      </w:r>
      <w:proofErr w:type="gramEnd"/>
      <w:r w:rsidRPr="003C0045">
        <w:rPr>
          <w:rStyle w:val="src2"/>
          <w:rFonts w:ascii="Roboto" w:hAnsi="Roboto"/>
          <w:smallCaps w:val="0"/>
          <w:color w:val="000000"/>
          <w:sz w:val="24"/>
          <w:szCs w:val="24"/>
          <w:lang w:val="en-GB"/>
          <w:specVanish w:val="0"/>
        </w:rPr>
        <w:t>-46</w:t>
      </w:r>
      <w:r w:rsidR="003C0045">
        <w:rPr>
          <w:rStyle w:val="src2"/>
          <w:rFonts w:ascii="Roboto" w:hAnsi="Roboto"/>
          <w:smallCaps w:val="0"/>
          <w:color w:val="000000"/>
          <w:sz w:val="24"/>
          <w:szCs w:val="24"/>
          <w:lang w:val="en-GB"/>
        </w:rPr>
        <w:t>.</w:t>
      </w:r>
    </w:p>
    <w:p w14:paraId="782E48AA" w14:textId="0411E585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r w:rsidRPr="003C0045">
        <w:rPr>
          <w:rFonts w:ascii="Roboto" w:hAnsi="Roboto"/>
          <w:smallCaps w:val="0"/>
          <w:color w:val="000000"/>
        </w:rPr>
        <w:t xml:space="preserve">Zaja F, Vianelli N, </w:t>
      </w:r>
      <w:proofErr w:type="spellStart"/>
      <w:r w:rsidRPr="003C0045">
        <w:rPr>
          <w:rFonts w:ascii="Roboto" w:hAnsi="Roboto"/>
          <w:smallCaps w:val="0"/>
          <w:color w:val="000000"/>
        </w:rPr>
        <w:t>Sperotto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A</w:t>
      </w:r>
      <w:r w:rsidR="003C0045">
        <w:rPr>
          <w:rFonts w:ascii="Roboto" w:hAnsi="Roboto"/>
          <w:smallCaps w:val="0"/>
          <w:color w:val="000000"/>
        </w:rPr>
        <w:t>,</w:t>
      </w:r>
      <w:r w:rsidRPr="003C0045">
        <w:rPr>
          <w:rFonts w:ascii="Roboto" w:hAnsi="Roboto"/>
          <w:smallCaps w:val="0"/>
          <w:color w:val="000000"/>
        </w:rPr>
        <w:t xml:space="preserve"> et al.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 xml:space="preserve">Anti-CD20 therapy for chronic lymphocytic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leukemia</w:t>
      </w:r>
      <w:proofErr w:type="spellEnd"/>
      <w:r w:rsidRPr="003C0045">
        <w:rPr>
          <w:rFonts w:ascii="Roboto" w:hAnsi="Roboto"/>
          <w:i/>
          <w:iCs/>
          <w:smallCaps w:val="0"/>
          <w:color w:val="000000"/>
          <w:lang w:val="en-GB"/>
        </w:rPr>
        <w:t>-associated autoimmune diseases.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proofErr w:type="spellStart"/>
      <w:r w:rsidRPr="003C0045">
        <w:rPr>
          <w:rFonts w:ascii="Roboto" w:hAnsi="Roboto"/>
          <w:iCs/>
          <w:smallCaps w:val="0"/>
          <w:color w:val="000000"/>
        </w:rPr>
        <w:t>Leuk</w:t>
      </w:r>
      <w:proofErr w:type="spellEnd"/>
      <w:r w:rsidRPr="003C0045">
        <w:rPr>
          <w:rFonts w:ascii="Roboto" w:hAnsi="Roboto"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Cs/>
          <w:smallCaps w:val="0"/>
          <w:color w:val="000000"/>
        </w:rPr>
        <w:t>Lymphoma</w:t>
      </w:r>
      <w:proofErr w:type="spellEnd"/>
      <w:r w:rsidRPr="003C0045">
        <w:rPr>
          <w:rFonts w:ascii="Roboto" w:hAnsi="Roboto"/>
          <w:iCs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/>
          <w:iCs/>
          <w:smallCaps w:val="0"/>
          <w:color w:val="000000"/>
        </w:rPr>
        <w:t>2003</w:t>
      </w:r>
      <w:r w:rsidRPr="003C0045">
        <w:rPr>
          <w:rFonts w:ascii="Roboto" w:hAnsi="Roboto"/>
          <w:smallCaps w:val="0"/>
          <w:color w:val="000000"/>
        </w:rPr>
        <w:t>;44:1951</w:t>
      </w:r>
      <w:proofErr w:type="gramEnd"/>
      <w:r w:rsidRPr="003C0045">
        <w:rPr>
          <w:rFonts w:ascii="Roboto" w:hAnsi="Roboto"/>
          <w:smallCaps w:val="0"/>
          <w:color w:val="000000"/>
        </w:rPr>
        <w:t>-5</w:t>
      </w:r>
      <w:r w:rsidR="003C0045">
        <w:rPr>
          <w:rFonts w:ascii="Roboto" w:hAnsi="Roboto"/>
          <w:smallCaps w:val="0"/>
          <w:color w:val="000000"/>
        </w:rPr>
        <w:t>.</w:t>
      </w:r>
    </w:p>
    <w:p w14:paraId="22A6A795" w14:textId="3D9EC30F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  <w:lang w:val="en-GB"/>
        </w:rPr>
      </w:pPr>
      <w:r w:rsidRPr="003C0045">
        <w:rPr>
          <w:rFonts w:ascii="Roboto" w:hAnsi="Roboto"/>
          <w:smallCaps w:val="0"/>
          <w:color w:val="000000"/>
        </w:rPr>
        <w:t xml:space="preserve">Zaja F, De Vita S, Vianelli N, </w:t>
      </w:r>
      <w:r w:rsidR="002B2E53" w:rsidRPr="003C0045">
        <w:rPr>
          <w:rFonts w:ascii="Roboto" w:hAnsi="Roboto"/>
          <w:smallCaps w:val="0"/>
          <w:color w:val="000000"/>
        </w:rPr>
        <w:t>et al</w:t>
      </w:r>
      <w:r w:rsidRPr="003C0045">
        <w:rPr>
          <w:rFonts w:ascii="Roboto" w:hAnsi="Roboto"/>
          <w:i/>
          <w:iCs/>
          <w:smallCaps w:val="0"/>
          <w:color w:val="000000"/>
        </w:rPr>
        <w:t xml:space="preserve">. The new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therapeutic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indications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for rituximab. </w:t>
      </w:r>
      <w:proofErr w:type="spellStart"/>
      <w:r w:rsidRPr="003C0045">
        <w:rPr>
          <w:rFonts w:ascii="Roboto" w:hAnsi="Roboto"/>
          <w:iCs/>
          <w:smallCaps w:val="0"/>
          <w:color w:val="000000"/>
        </w:rPr>
        <w:t>Haematologica</w:t>
      </w:r>
      <w:proofErr w:type="spellEnd"/>
      <w:r w:rsidRPr="003C0045">
        <w:rPr>
          <w:rFonts w:ascii="Roboto" w:hAnsi="Roboto"/>
          <w:iCs/>
          <w:smallCaps w:val="0"/>
          <w:color w:val="000000"/>
        </w:rPr>
        <w:t xml:space="preserve">. </w:t>
      </w:r>
      <w:r w:rsidRPr="003C0045">
        <w:rPr>
          <w:rFonts w:ascii="Roboto" w:hAnsi="Roboto"/>
          <w:iCs/>
          <w:smallCaps w:val="0"/>
          <w:color w:val="000000"/>
          <w:lang w:val="en-GB"/>
        </w:rPr>
        <w:t>2003, 88 (suppl.10): 20-22</w:t>
      </w:r>
      <w:r w:rsidR="003C0045">
        <w:rPr>
          <w:rFonts w:ascii="Roboto" w:hAnsi="Roboto"/>
          <w:iCs/>
          <w:smallCaps w:val="0"/>
          <w:color w:val="000000"/>
          <w:lang w:val="en-GB"/>
        </w:rPr>
        <w:t>.</w:t>
      </w:r>
    </w:p>
    <w:p w14:paraId="6E77C27D" w14:textId="2BAD26FC" w:rsidR="00DE601B" w:rsidRPr="003C0045" w:rsidRDefault="003C0045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ti2"/>
          <w:rFonts w:ascii="Roboto" w:hAnsi="Roboto"/>
          <w:smallCaps w:val="0"/>
          <w:color w:val="000000"/>
          <w:sz w:val="24"/>
          <w:szCs w:val="24"/>
        </w:rPr>
      </w:pPr>
      <w:hyperlink r:id="rId11" w:tooltip="Click to search for citations by this author." w:history="1"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Zaja F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12" w:tooltip="Click to search for citations by this author." w:history="1"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Vianelli N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13" w:tooltip="Click to search for citations by this author." w:history="1"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Battista M</w:t>
        </w:r>
      </w:hyperlink>
      <w:r>
        <w:rPr>
          <w:rStyle w:val="Collegamentoipertestuale"/>
          <w:rFonts w:ascii="Roboto" w:hAnsi="Roboto"/>
          <w:smallCaps w:val="0"/>
          <w:color w:val="000000"/>
          <w:u w:val="none"/>
        </w:rPr>
        <w:t>,</w:t>
      </w:r>
      <w:r w:rsidR="00DE601B" w:rsidRPr="003C0045">
        <w:rPr>
          <w:rFonts w:ascii="Roboto" w:hAnsi="Roboto"/>
          <w:smallCaps w:val="0"/>
          <w:color w:val="000000"/>
        </w:rPr>
        <w:t xml:space="preserve"> et al. </w:t>
      </w:r>
      <w:r w:rsidR="00DE601B" w:rsidRPr="003C0045">
        <w:rPr>
          <w:rFonts w:ascii="Roboto" w:hAnsi="Roboto"/>
          <w:i/>
          <w:iCs/>
          <w:smallCaps w:val="0"/>
          <w:color w:val="000000"/>
          <w:lang w:val="en-GB"/>
        </w:rPr>
        <w:t>Earlier administration of Rituximab allows higher rate of long-lasting response in adult patients with autoimmune thrombocytopenia.</w:t>
      </w:r>
      <w:r w:rsidR="00DE601B"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hyperlink r:id="rId14" w:history="1"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  <w:lang w:val="en-GB"/>
          </w:rPr>
          <w:t xml:space="preserve">Exp </w:t>
        </w:r>
        <w:proofErr w:type="spellStart"/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  <w:lang w:val="en-GB"/>
          </w:rPr>
          <w:t>Hematol</w:t>
        </w:r>
        <w:proofErr w:type="spellEnd"/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  <w:lang w:val="en-GB"/>
          </w:rPr>
          <w:t>.</w:t>
        </w:r>
      </w:hyperlink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  <w:lang w:val="en-GB"/>
        </w:rPr>
        <w:t xml:space="preserve"> </w:t>
      </w:r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2006;34:571-2</w:t>
      </w:r>
      <w:r>
        <w:rPr>
          <w:rStyle w:val="ti2"/>
          <w:rFonts w:ascii="Roboto" w:hAnsi="Roboto"/>
          <w:smallCaps w:val="0"/>
          <w:color w:val="000000"/>
          <w:sz w:val="24"/>
          <w:szCs w:val="24"/>
        </w:rPr>
        <w:t>.</w:t>
      </w:r>
    </w:p>
    <w:p w14:paraId="036D1A91" w14:textId="2CBD67F1" w:rsidR="00DE601B" w:rsidRPr="003C0045" w:rsidRDefault="003C0045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ti2"/>
          <w:rFonts w:ascii="Roboto" w:hAnsi="Roboto"/>
          <w:smallCaps w:val="0"/>
          <w:color w:val="000000"/>
          <w:sz w:val="24"/>
          <w:szCs w:val="24"/>
          <w:lang w:val="en-GB"/>
        </w:rPr>
      </w:pPr>
      <w:hyperlink r:id="rId15" w:history="1">
        <w:r w:rsidR="00DE601B" w:rsidRPr="003C0045">
          <w:rPr>
            <w:rFonts w:ascii="Roboto" w:hAnsi="Roboto"/>
            <w:smallCaps w:val="0"/>
            <w:color w:val="000000"/>
          </w:rPr>
          <w:t>Zaja F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16" w:history="1">
        <w:r w:rsidR="00DE601B" w:rsidRPr="003C0045">
          <w:rPr>
            <w:rFonts w:ascii="Roboto" w:hAnsi="Roboto"/>
            <w:smallCaps w:val="0"/>
            <w:color w:val="000000"/>
          </w:rPr>
          <w:t>Battista ML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17" w:history="1">
        <w:r w:rsidR="00DE601B" w:rsidRPr="003C0045">
          <w:rPr>
            <w:rFonts w:ascii="Roboto" w:hAnsi="Roboto"/>
            <w:smallCaps w:val="0"/>
            <w:color w:val="000000"/>
          </w:rPr>
          <w:t>Pirrotta MT</w:t>
        </w:r>
      </w:hyperlink>
      <w:r>
        <w:rPr>
          <w:rFonts w:ascii="Roboto" w:hAnsi="Roboto"/>
          <w:smallCaps w:val="0"/>
          <w:color w:val="000000"/>
        </w:rPr>
        <w:t>,</w:t>
      </w:r>
      <w:r w:rsidR="00DE601B" w:rsidRPr="003C0045">
        <w:rPr>
          <w:rFonts w:ascii="Roboto" w:hAnsi="Roboto"/>
          <w:smallCaps w:val="0"/>
          <w:color w:val="000000"/>
        </w:rPr>
        <w:t xml:space="preserve"> et al</w:t>
      </w:r>
      <w:r w:rsidR="00DE601B" w:rsidRPr="003C0045">
        <w:rPr>
          <w:rFonts w:ascii="Roboto" w:hAnsi="Roboto"/>
          <w:i/>
          <w:iCs/>
          <w:smallCaps w:val="0"/>
          <w:color w:val="000000"/>
        </w:rPr>
        <w:t xml:space="preserve">. </w:t>
      </w:r>
      <w:r w:rsidR="00DE601B" w:rsidRPr="003C0045">
        <w:rPr>
          <w:rFonts w:ascii="Roboto" w:hAnsi="Roboto" w:cs="Arial"/>
          <w:i/>
          <w:iCs/>
          <w:smallCaps w:val="0"/>
          <w:color w:val="000000"/>
          <w:lang w:val="en-GB"/>
        </w:rPr>
        <w:t xml:space="preserve">Lower dose rituximab is active in </w:t>
      </w:r>
      <w:proofErr w:type="gramStart"/>
      <w:r w:rsidR="00DE601B" w:rsidRPr="003C0045">
        <w:rPr>
          <w:rFonts w:ascii="Roboto" w:hAnsi="Roboto" w:cs="Arial"/>
          <w:i/>
          <w:iCs/>
          <w:smallCaps w:val="0"/>
          <w:color w:val="000000"/>
          <w:lang w:val="en-GB"/>
        </w:rPr>
        <w:t>adults</w:t>
      </w:r>
      <w:proofErr w:type="gramEnd"/>
      <w:r w:rsidR="00DE601B" w:rsidRPr="003C0045">
        <w:rPr>
          <w:rFonts w:ascii="Roboto" w:hAnsi="Roboto" w:cs="Arial"/>
          <w:i/>
          <w:iCs/>
          <w:smallCaps w:val="0"/>
          <w:color w:val="000000"/>
          <w:lang w:val="en-GB"/>
        </w:rPr>
        <w:t xml:space="preserve"> patients with idiopathic thrombocytopenic purpura</w:t>
      </w:r>
      <w:r w:rsidR="00DE601B" w:rsidRPr="003C0045">
        <w:rPr>
          <w:rFonts w:ascii="Roboto" w:hAnsi="Roboto" w:cs="Arial"/>
          <w:smallCaps w:val="0"/>
          <w:color w:val="000000"/>
          <w:lang w:val="en-GB"/>
        </w:rPr>
        <w:t xml:space="preserve">. </w:t>
      </w:r>
      <w:hyperlink r:id="rId18" w:history="1">
        <w:proofErr w:type="spellStart"/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Haematologica</w:t>
        </w:r>
        <w:proofErr w:type="spellEnd"/>
      </w:hyperlink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 xml:space="preserve">. </w:t>
      </w:r>
      <w:proofErr w:type="gramStart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2008;93:930</w:t>
      </w:r>
      <w:proofErr w:type="gramEnd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-3</w:t>
      </w:r>
      <w:r>
        <w:rPr>
          <w:rStyle w:val="ti2"/>
          <w:rFonts w:ascii="Roboto" w:hAnsi="Roboto"/>
          <w:smallCaps w:val="0"/>
          <w:color w:val="000000"/>
          <w:sz w:val="24"/>
          <w:szCs w:val="24"/>
        </w:rPr>
        <w:t>.</w:t>
      </w:r>
    </w:p>
    <w:p w14:paraId="0BA0E88C" w14:textId="79494C95" w:rsidR="00DE601B" w:rsidRPr="003C0045" w:rsidRDefault="003C0045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ti2"/>
          <w:rFonts w:ascii="Roboto" w:hAnsi="Roboto"/>
          <w:smallCaps w:val="0"/>
          <w:color w:val="000000"/>
          <w:sz w:val="24"/>
          <w:szCs w:val="24"/>
          <w:lang w:val="en-GB"/>
        </w:rPr>
      </w:pPr>
      <w:hyperlink r:id="rId19" w:history="1">
        <w:proofErr w:type="spellStart"/>
        <w:r w:rsidR="00DE601B" w:rsidRPr="003C0045">
          <w:rPr>
            <w:rFonts w:ascii="Roboto" w:hAnsi="Roboto"/>
            <w:smallCaps w:val="0"/>
            <w:color w:val="000000"/>
          </w:rPr>
          <w:t>Toffoletti</w:t>
        </w:r>
        <w:proofErr w:type="spellEnd"/>
        <w:r w:rsidR="00DE601B" w:rsidRPr="003C0045">
          <w:rPr>
            <w:rFonts w:ascii="Roboto" w:hAnsi="Roboto"/>
            <w:smallCaps w:val="0"/>
            <w:color w:val="000000"/>
          </w:rPr>
          <w:t xml:space="preserve"> E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20" w:history="1">
        <w:proofErr w:type="spellStart"/>
        <w:r w:rsidR="00DE601B" w:rsidRPr="003C0045">
          <w:rPr>
            <w:rFonts w:ascii="Roboto" w:hAnsi="Roboto"/>
            <w:smallCaps w:val="0"/>
            <w:color w:val="000000"/>
          </w:rPr>
          <w:t>Zaja</w:t>
        </w:r>
        <w:proofErr w:type="spellEnd"/>
        <w:r w:rsidR="00DE601B" w:rsidRPr="003C0045">
          <w:rPr>
            <w:rFonts w:ascii="Roboto" w:hAnsi="Roboto"/>
            <w:smallCaps w:val="0"/>
            <w:color w:val="000000"/>
          </w:rPr>
          <w:t xml:space="preserve"> F</w:t>
        </w:r>
      </w:hyperlink>
      <w:r w:rsidR="00DE601B" w:rsidRPr="003C0045">
        <w:rPr>
          <w:rFonts w:ascii="Roboto" w:hAnsi="Roboto"/>
          <w:smallCaps w:val="0"/>
          <w:color w:val="000000"/>
        </w:rPr>
        <w:t xml:space="preserve">, </w:t>
      </w:r>
      <w:hyperlink r:id="rId21" w:history="1">
        <w:proofErr w:type="spellStart"/>
        <w:r w:rsidR="00DE601B" w:rsidRPr="003C0045">
          <w:rPr>
            <w:rFonts w:ascii="Roboto" w:hAnsi="Roboto"/>
            <w:smallCaps w:val="0"/>
            <w:color w:val="000000"/>
          </w:rPr>
          <w:t>Chiarvesio</w:t>
        </w:r>
        <w:proofErr w:type="spellEnd"/>
        <w:r w:rsidR="00DE601B" w:rsidRPr="003C0045">
          <w:rPr>
            <w:rFonts w:ascii="Roboto" w:hAnsi="Roboto"/>
            <w:smallCaps w:val="0"/>
            <w:color w:val="000000"/>
          </w:rPr>
          <w:t xml:space="preserve"> A</w:t>
        </w:r>
      </w:hyperlink>
      <w:r>
        <w:rPr>
          <w:rFonts w:ascii="Roboto" w:hAnsi="Roboto"/>
          <w:smallCaps w:val="0"/>
          <w:color w:val="000000"/>
        </w:rPr>
        <w:t>,</w:t>
      </w:r>
      <w:r w:rsidR="00DE601B" w:rsidRPr="003C0045">
        <w:rPr>
          <w:rFonts w:ascii="Roboto" w:hAnsi="Roboto"/>
          <w:smallCaps w:val="0"/>
          <w:color w:val="000000"/>
        </w:rPr>
        <w:t xml:space="preserve"> et al. </w:t>
      </w:r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No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evidences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for B-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cell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clonality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by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spectratyping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analysis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in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patients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with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idiopathic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thrombocytopenic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purpura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="00DE601B" w:rsidRPr="003C0045">
        <w:rPr>
          <w:rFonts w:ascii="Roboto" w:hAnsi="Roboto" w:cs="Arial"/>
          <w:i/>
          <w:iCs/>
          <w:smallCaps w:val="0"/>
          <w:color w:val="000000"/>
        </w:rPr>
        <w:t>undergoing</w:t>
      </w:r>
      <w:proofErr w:type="spellEnd"/>
      <w:r w:rsidR="00DE601B" w:rsidRPr="003C0045">
        <w:rPr>
          <w:rFonts w:ascii="Roboto" w:hAnsi="Roboto" w:cs="Arial"/>
          <w:i/>
          <w:iCs/>
          <w:smallCaps w:val="0"/>
          <w:color w:val="000000"/>
        </w:rPr>
        <w:t xml:space="preserve"> rituximab therapy.</w:t>
      </w:r>
      <w:r w:rsidR="00DE601B" w:rsidRPr="003C0045">
        <w:rPr>
          <w:rFonts w:ascii="Roboto" w:hAnsi="Roboto" w:cs="Arial"/>
          <w:smallCaps w:val="0"/>
          <w:color w:val="000000"/>
        </w:rPr>
        <w:t xml:space="preserve"> </w:t>
      </w:r>
      <w:hyperlink r:id="rId22" w:history="1">
        <w:proofErr w:type="spellStart"/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Haematologica</w:t>
        </w:r>
        <w:proofErr w:type="spellEnd"/>
      </w:hyperlink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 xml:space="preserve">. </w:t>
      </w:r>
      <w:proofErr w:type="gramStart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2008;93:795</w:t>
      </w:r>
      <w:proofErr w:type="gramEnd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-6</w:t>
      </w:r>
      <w:r>
        <w:rPr>
          <w:rStyle w:val="ti2"/>
          <w:rFonts w:ascii="Roboto" w:hAnsi="Roboto"/>
          <w:smallCaps w:val="0"/>
          <w:color w:val="000000"/>
          <w:sz w:val="24"/>
          <w:szCs w:val="24"/>
        </w:rPr>
        <w:t>.</w:t>
      </w:r>
    </w:p>
    <w:p w14:paraId="3705FB5B" w14:textId="0C0BEDA3" w:rsidR="00DE601B" w:rsidRPr="003C0045" w:rsidRDefault="003C0045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ti2"/>
          <w:rFonts w:ascii="Roboto" w:hAnsi="Roboto"/>
          <w:smallCaps w:val="0"/>
          <w:color w:val="000000"/>
          <w:sz w:val="24"/>
          <w:szCs w:val="24"/>
        </w:rPr>
      </w:pPr>
      <w:hyperlink r:id="rId23" w:history="1">
        <w:proofErr w:type="spellStart"/>
        <w:r w:rsidR="00DE601B" w:rsidRPr="003C0045">
          <w:rPr>
            <w:rFonts w:ascii="Roboto" w:hAnsi="Roboto"/>
            <w:smallCaps w:val="0"/>
            <w:color w:val="000000"/>
            <w:lang w:val="en-GB"/>
          </w:rPr>
          <w:t>Medeot</w:t>
        </w:r>
        <w:proofErr w:type="spellEnd"/>
        <w:r w:rsidR="00DE601B" w:rsidRPr="003C0045">
          <w:rPr>
            <w:rFonts w:ascii="Roboto" w:hAnsi="Roboto"/>
            <w:smallCaps w:val="0"/>
            <w:color w:val="000000"/>
            <w:lang w:val="en-GB"/>
          </w:rPr>
          <w:t xml:space="preserve"> M</w:t>
        </w:r>
      </w:hyperlink>
      <w:r w:rsidR="00DE601B" w:rsidRPr="003C0045">
        <w:rPr>
          <w:rFonts w:ascii="Roboto" w:hAnsi="Roboto"/>
          <w:smallCaps w:val="0"/>
          <w:color w:val="000000"/>
          <w:lang w:val="en-GB"/>
        </w:rPr>
        <w:t xml:space="preserve">, </w:t>
      </w:r>
      <w:hyperlink r:id="rId24" w:history="1">
        <w:proofErr w:type="spellStart"/>
        <w:r w:rsidR="00DE601B" w:rsidRPr="003C0045">
          <w:rPr>
            <w:rFonts w:ascii="Roboto" w:hAnsi="Roboto"/>
            <w:smallCaps w:val="0"/>
            <w:color w:val="000000"/>
            <w:lang w:val="en-GB"/>
          </w:rPr>
          <w:t>Zaja</w:t>
        </w:r>
        <w:proofErr w:type="spellEnd"/>
        <w:r w:rsidR="00DE601B" w:rsidRPr="003C0045">
          <w:rPr>
            <w:rFonts w:ascii="Roboto" w:hAnsi="Roboto"/>
            <w:smallCaps w:val="0"/>
            <w:color w:val="000000"/>
            <w:lang w:val="en-GB"/>
          </w:rPr>
          <w:t xml:space="preserve"> F</w:t>
        </w:r>
      </w:hyperlink>
      <w:r w:rsidR="00DE601B" w:rsidRPr="003C0045">
        <w:rPr>
          <w:rFonts w:ascii="Roboto" w:hAnsi="Roboto"/>
          <w:smallCaps w:val="0"/>
          <w:color w:val="000000"/>
          <w:lang w:val="en-GB"/>
        </w:rPr>
        <w:t xml:space="preserve">, </w:t>
      </w:r>
      <w:hyperlink r:id="rId25" w:history="1">
        <w:proofErr w:type="spellStart"/>
        <w:r w:rsidR="00DE601B" w:rsidRPr="003C0045">
          <w:rPr>
            <w:rFonts w:ascii="Roboto" w:hAnsi="Roboto"/>
            <w:smallCaps w:val="0"/>
            <w:color w:val="000000"/>
            <w:lang w:val="en-GB"/>
          </w:rPr>
          <w:t>Vianelli</w:t>
        </w:r>
        <w:proofErr w:type="spellEnd"/>
        <w:r w:rsidR="00DE601B" w:rsidRPr="003C0045">
          <w:rPr>
            <w:rFonts w:ascii="Roboto" w:hAnsi="Roboto"/>
            <w:smallCaps w:val="0"/>
            <w:color w:val="000000"/>
            <w:lang w:val="en-GB"/>
          </w:rPr>
          <w:t xml:space="preserve"> N</w:t>
        </w:r>
      </w:hyperlink>
      <w:r>
        <w:rPr>
          <w:rFonts w:ascii="Roboto" w:hAnsi="Roboto"/>
          <w:smallCaps w:val="0"/>
          <w:color w:val="000000"/>
          <w:lang w:val="en-GB"/>
        </w:rPr>
        <w:t>,</w:t>
      </w:r>
      <w:r w:rsidR="00DE601B" w:rsidRPr="003C0045">
        <w:rPr>
          <w:rFonts w:ascii="Roboto" w:hAnsi="Roboto"/>
          <w:smallCaps w:val="0"/>
          <w:color w:val="000000"/>
          <w:lang w:val="en-GB"/>
        </w:rPr>
        <w:t xml:space="preserve"> et al. </w:t>
      </w:r>
      <w:r w:rsidR="00DE601B" w:rsidRPr="003C0045">
        <w:rPr>
          <w:rFonts w:ascii="Roboto" w:hAnsi="Roboto" w:cs="Arial"/>
          <w:i/>
          <w:iCs/>
          <w:smallCaps w:val="0"/>
          <w:color w:val="000000"/>
          <w:lang w:val="en-GB"/>
        </w:rPr>
        <w:t>Rituximab therapy in adult patients with relapsed or refractory immune thrombocytopenic purpura: long-term follow-up results</w:t>
      </w:r>
      <w:r w:rsidR="00DE601B" w:rsidRPr="003C0045">
        <w:rPr>
          <w:rFonts w:ascii="Roboto" w:hAnsi="Roboto" w:cs="Arial"/>
          <w:smallCaps w:val="0"/>
          <w:color w:val="000000"/>
          <w:lang w:val="en-GB"/>
        </w:rPr>
        <w:t xml:space="preserve">. </w:t>
      </w:r>
      <w:hyperlink r:id="rId26" w:history="1"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 xml:space="preserve">Eur J </w:t>
        </w:r>
        <w:proofErr w:type="spellStart"/>
        <w:r w:rsidR="00DE601B" w:rsidRPr="003C0045">
          <w:rPr>
            <w:rStyle w:val="Collegamentoipertestuale"/>
            <w:rFonts w:ascii="Roboto" w:hAnsi="Roboto"/>
            <w:smallCaps w:val="0"/>
            <w:color w:val="000000"/>
            <w:u w:val="none"/>
          </w:rPr>
          <w:t>Haematol</w:t>
        </w:r>
        <w:proofErr w:type="spellEnd"/>
      </w:hyperlink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 xml:space="preserve">. </w:t>
      </w:r>
      <w:proofErr w:type="gramStart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2008;81:165</w:t>
      </w:r>
      <w:proofErr w:type="gramEnd"/>
      <w:r w:rsidR="00DE601B" w:rsidRPr="003C0045">
        <w:rPr>
          <w:rStyle w:val="ti2"/>
          <w:rFonts w:ascii="Roboto" w:hAnsi="Roboto"/>
          <w:smallCaps w:val="0"/>
          <w:color w:val="000000"/>
          <w:sz w:val="24"/>
          <w:szCs w:val="24"/>
        </w:rPr>
        <w:t>-9</w:t>
      </w:r>
      <w:r>
        <w:rPr>
          <w:rStyle w:val="ti2"/>
          <w:rFonts w:ascii="Roboto" w:hAnsi="Roboto"/>
          <w:smallCaps w:val="0"/>
          <w:color w:val="000000"/>
          <w:sz w:val="24"/>
          <w:szCs w:val="24"/>
        </w:rPr>
        <w:t>.</w:t>
      </w:r>
    </w:p>
    <w:p w14:paraId="7B88AA3F" w14:textId="40A84348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  <w:lang w:val="en-GB"/>
        </w:rPr>
      </w:pPr>
      <w:r w:rsidRPr="003C0045">
        <w:rPr>
          <w:rFonts w:ascii="Roboto" w:hAnsi="Roboto"/>
          <w:smallCaps w:val="0"/>
          <w:color w:val="000000"/>
          <w:lang w:val="fr-FR"/>
        </w:rPr>
        <w:t xml:space="preserve">Michel M, </w:t>
      </w:r>
      <w:proofErr w:type="spellStart"/>
      <w:r w:rsidRPr="003C0045">
        <w:rPr>
          <w:rFonts w:ascii="Roboto" w:hAnsi="Roboto"/>
          <w:smallCaps w:val="0"/>
          <w:color w:val="000000"/>
          <w:lang w:val="fr-FR"/>
        </w:rPr>
        <w:t>Chanet</w:t>
      </w:r>
      <w:proofErr w:type="spellEnd"/>
      <w:r w:rsidRPr="003C0045">
        <w:rPr>
          <w:rFonts w:ascii="Roboto" w:hAnsi="Roboto"/>
          <w:smallCaps w:val="0"/>
          <w:color w:val="000000"/>
          <w:lang w:val="fr-FR"/>
        </w:rPr>
        <w:t xml:space="preserve"> V, </w:t>
      </w:r>
      <w:proofErr w:type="spellStart"/>
      <w:r w:rsidRPr="003C0045">
        <w:rPr>
          <w:rFonts w:ascii="Roboto" w:hAnsi="Roboto"/>
          <w:smallCaps w:val="0"/>
          <w:color w:val="000000"/>
          <w:lang w:val="fr-FR"/>
        </w:rPr>
        <w:t>Dechartres</w:t>
      </w:r>
      <w:proofErr w:type="spellEnd"/>
      <w:r w:rsidRPr="003C0045">
        <w:rPr>
          <w:rFonts w:ascii="Roboto" w:hAnsi="Roboto"/>
          <w:smallCaps w:val="0"/>
          <w:color w:val="000000"/>
          <w:lang w:val="fr-FR"/>
        </w:rPr>
        <w:t xml:space="preserve"> A, </w:t>
      </w:r>
      <w:proofErr w:type="spellStart"/>
      <w:r w:rsidRPr="003C0045">
        <w:rPr>
          <w:rFonts w:ascii="Roboto" w:hAnsi="Roboto"/>
          <w:smallCaps w:val="0"/>
          <w:color w:val="000000"/>
          <w:lang w:val="fr-FR"/>
        </w:rPr>
        <w:t>Zaja</w:t>
      </w:r>
      <w:proofErr w:type="spellEnd"/>
      <w:r w:rsidRPr="003C0045">
        <w:rPr>
          <w:rFonts w:ascii="Roboto" w:hAnsi="Roboto"/>
          <w:smallCaps w:val="0"/>
          <w:color w:val="000000"/>
          <w:lang w:val="fr-FR"/>
        </w:rPr>
        <w:t xml:space="preserve"> F</w:t>
      </w:r>
      <w:r w:rsidR="003C0045">
        <w:rPr>
          <w:rFonts w:ascii="Roboto" w:hAnsi="Roboto"/>
          <w:smallCaps w:val="0"/>
          <w:color w:val="000000"/>
          <w:lang w:val="fr-FR"/>
        </w:rPr>
        <w:t>,</w:t>
      </w:r>
      <w:r w:rsidRPr="003C0045">
        <w:rPr>
          <w:rFonts w:ascii="Roboto" w:hAnsi="Roboto"/>
          <w:smallCaps w:val="0"/>
          <w:color w:val="000000"/>
          <w:lang w:val="fr-FR"/>
        </w:rPr>
        <w:t xml:space="preserve"> et al.</w:t>
      </w:r>
      <w:r w:rsidR="003C0045">
        <w:rPr>
          <w:rFonts w:ascii="Roboto" w:hAnsi="Roboto"/>
          <w:smallCaps w:val="0"/>
          <w:color w:val="000000"/>
          <w:lang w:val="fr-FR"/>
        </w:rPr>
        <w:t xml:space="preserve">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>The spectrum of Evans syndrome in adults: new insight into the disease based on the analysis of 68 cases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. Blood. </w:t>
      </w:r>
      <w:proofErr w:type="gramStart"/>
      <w:r w:rsidRPr="003C0045">
        <w:rPr>
          <w:rFonts w:ascii="Roboto" w:hAnsi="Roboto"/>
          <w:smallCaps w:val="0"/>
          <w:color w:val="000000"/>
          <w:lang w:val="en-GB"/>
        </w:rPr>
        <w:t>2009;114:3167</w:t>
      </w:r>
      <w:proofErr w:type="gramEnd"/>
      <w:r w:rsidRPr="003C0045">
        <w:rPr>
          <w:rFonts w:ascii="Roboto" w:hAnsi="Roboto"/>
          <w:smallCaps w:val="0"/>
          <w:color w:val="000000"/>
          <w:lang w:val="en-GB"/>
        </w:rPr>
        <w:t>-72</w:t>
      </w:r>
      <w:r w:rsidR="003C0045">
        <w:rPr>
          <w:rFonts w:ascii="Roboto" w:hAnsi="Roboto"/>
          <w:smallCaps w:val="0"/>
          <w:color w:val="000000"/>
          <w:lang w:val="en-GB"/>
        </w:rPr>
        <w:t>.</w:t>
      </w:r>
    </w:p>
    <w:p w14:paraId="44F82B12" w14:textId="34804ADD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  <w:lang w:val="en-GB"/>
        </w:rPr>
      </w:pPr>
      <w:proofErr w:type="spellStart"/>
      <w:r w:rsidRPr="003C0045">
        <w:rPr>
          <w:rFonts w:ascii="Roboto" w:hAnsi="Roboto"/>
          <w:smallCaps w:val="0"/>
          <w:color w:val="000000"/>
        </w:rPr>
        <w:t>Zaja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F, Baccarani M, Mazza P</w:t>
      </w:r>
      <w:r w:rsidR="003C0045">
        <w:rPr>
          <w:rFonts w:ascii="Roboto" w:hAnsi="Roboto"/>
          <w:smallCaps w:val="0"/>
          <w:color w:val="000000"/>
        </w:rPr>
        <w:t>,</w:t>
      </w:r>
      <w:r w:rsidRPr="003C0045">
        <w:rPr>
          <w:rFonts w:ascii="Roboto" w:hAnsi="Roboto"/>
          <w:smallCaps w:val="0"/>
          <w:color w:val="000000"/>
        </w:rPr>
        <w:t xml:space="preserve"> et al.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>Dexamethasone plus rituximab yields higher sustained response rates than dexamethasone monotherapy in adults with primary immune thrombocytopenia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. Blood. </w:t>
      </w:r>
      <w:proofErr w:type="gramStart"/>
      <w:r w:rsidRPr="003C0045">
        <w:rPr>
          <w:rFonts w:ascii="Roboto" w:hAnsi="Roboto"/>
          <w:smallCaps w:val="0"/>
          <w:color w:val="000000"/>
          <w:lang w:val="en-GB"/>
        </w:rPr>
        <w:t>2010;115:2755</w:t>
      </w:r>
      <w:proofErr w:type="gramEnd"/>
      <w:r w:rsidRPr="003C0045">
        <w:rPr>
          <w:rFonts w:ascii="Roboto" w:hAnsi="Roboto"/>
          <w:smallCaps w:val="0"/>
          <w:color w:val="000000"/>
          <w:lang w:val="en-GB"/>
        </w:rPr>
        <w:t>-62</w:t>
      </w:r>
      <w:r w:rsidR="003C0045">
        <w:rPr>
          <w:rFonts w:ascii="Roboto" w:hAnsi="Roboto"/>
          <w:smallCaps w:val="0"/>
          <w:color w:val="000000"/>
          <w:lang w:val="en-GB"/>
        </w:rPr>
        <w:t>.</w:t>
      </w:r>
    </w:p>
    <w:p w14:paraId="7F9938DD" w14:textId="38C4D4F4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r w:rsidRPr="003C0045">
        <w:rPr>
          <w:rFonts w:ascii="Roboto" w:hAnsi="Roboto"/>
          <w:smallCaps w:val="0"/>
          <w:color w:val="000000"/>
        </w:rPr>
        <w:t xml:space="preserve">Zaja F, Vianelli N, </w:t>
      </w:r>
      <w:proofErr w:type="spellStart"/>
      <w:r w:rsidRPr="003C0045">
        <w:rPr>
          <w:rFonts w:ascii="Roboto" w:hAnsi="Roboto"/>
          <w:smallCaps w:val="0"/>
          <w:color w:val="000000"/>
        </w:rPr>
        <w:t>Volpetti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S</w:t>
      </w:r>
      <w:r w:rsidR="003C0045">
        <w:rPr>
          <w:rFonts w:ascii="Roboto" w:hAnsi="Roboto"/>
          <w:smallCaps w:val="0"/>
          <w:color w:val="000000"/>
        </w:rPr>
        <w:t>,</w:t>
      </w:r>
      <w:r w:rsidRPr="003C0045">
        <w:rPr>
          <w:rFonts w:ascii="Roboto" w:hAnsi="Roboto"/>
          <w:smallCaps w:val="0"/>
          <w:color w:val="000000"/>
        </w:rPr>
        <w:t xml:space="preserve"> et al</w:t>
      </w:r>
      <w:r w:rsidRPr="003C0045">
        <w:rPr>
          <w:rFonts w:ascii="Roboto" w:hAnsi="Roboto"/>
          <w:i/>
          <w:iCs/>
          <w:smallCaps w:val="0"/>
          <w:color w:val="000000"/>
        </w:rPr>
        <w:t xml:space="preserve">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>Low dose rituximab in adult patients with primary immune thrombocytopenia.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 Eur J </w:t>
      </w:r>
      <w:proofErr w:type="spellStart"/>
      <w:r w:rsidRPr="003C0045">
        <w:rPr>
          <w:rFonts w:ascii="Roboto" w:hAnsi="Roboto"/>
          <w:smallCaps w:val="0"/>
          <w:color w:val="000000"/>
          <w:lang w:val="en-GB"/>
        </w:rPr>
        <w:t>Haemato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l. </w:t>
      </w:r>
      <w:proofErr w:type="gramStart"/>
      <w:r w:rsidRPr="003C0045">
        <w:rPr>
          <w:rFonts w:ascii="Roboto" w:hAnsi="Roboto"/>
          <w:smallCaps w:val="0"/>
          <w:color w:val="000000"/>
        </w:rPr>
        <w:t>2010;85:329</w:t>
      </w:r>
      <w:proofErr w:type="gramEnd"/>
      <w:r w:rsidRPr="003C0045">
        <w:rPr>
          <w:rFonts w:ascii="Roboto" w:hAnsi="Roboto"/>
          <w:smallCaps w:val="0"/>
          <w:color w:val="000000"/>
        </w:rPr>
        <w:t>-334</w:t>
      </w:r>
      <w:r w:rsidR="003C0045">
        <w:rPr>
          <w:rFonts w:ascii="Roboto" w:hAnsi="Roboto"/>
          <w:smallCaps w:val="0"/>
          <w:color w:val="000000"/>
        </w:rPr>
        <w:t>.</w:t>
      </w:r>
    </w:p>
    <w:p w14:paraId="342762A2" w14:textId="0593BE04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  <w:lang w:val="en-GB"/>
        </w:rPr>
      </w:pPr>
      <w:proofErr w:type="spellStart"/>
      <w:r w:rsidRPr="003C0045">
        <w:rPr>
          <w:rFonts w:ascii="Roboto" w:hAnsi="Roboto"/>
          <w:smallCaps w:val="0"/>
          <w:color w:val="000000"/>
        </w:rPr>
        <w:t>Zaja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F, </w:t>
      </w:r>
      <w:proofErr w:type="spellStart"/>
      <w:r w:rsidRPr="003C0045">
        <w:rPr>
          <w:rFonts w:ascii="Roboto" w:hAnsi="Roboto"/>
          <w:smallCaps w:val="0"/>
          <w:color w:val="000000"/>
        </w:rPr>
        <w:t>Geromin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A, Patriarca F, Puglisi S, Cerno M, </w:t>
      </w:r>
      <w:proofErr w:type="spellStart"/>
      <w:r w:rsidRPr="003C0045">
        <w:rPr>
          <w:rFonts w:ascii="Roboto" w:hAnsi="Roboto"/>
          <w:smallCaps w:val="0"/>
          <w:color w:val="000000"/>
        </w:rPr>
        <w:t>Sperotto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A, Battista ML, Isola M, Fanin R. </w:t>
      </w:r>
      <w:hyperlink r:id="rId27" w:history="1">
        <w:r w:rsidRPr="003C0045">
          <w:rPr>
            <w:rFonts w:ascii="Roboto" w:hAnsi="Roboto"/>
            <w:i/>
            <w:iCs/>
            <w:smallCaps w:val="0"/>
            <w:color w:val="000000"/>
            <w:lang w:val="en-GB"/>
          </w:rPr>
          <w:t>Prognostic significance of delayed thrombocytopenia after allogeneic stem cell transplant.</w:t>
        </w:r>
      </w:hyperlink>
      <w:r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proofErr w:type="spellStart"/>
      <w:r w:rsidRPr="003C0045">
        <w:rPr>
          <w:rFonts w:ascii="Roboto" w:hAnsi="Roboto"/>
          <w:smallCaps w:val="0"/>
          <w:color w:val="000000"/>
        </w:rPr>
        <w:t>Am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J </w:t>
      </w:r>
      <w:proofErr w:type="spellStart"/>
      <w:r w:rsidRPr="003C0045">
        <w:rPr>
          <w:rFonts w:ascii="Roboto" w:hAnsi="Roboto"/>
          <w:smallCaps w:val="0"/>
          <w:color w:val="000000"/>
        </w:rPr>
        <w:t>Hematol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/>
          <w:smallCaps w:val="0"/>
          <w:color w:val="000000"/>
          <w:lang w:val="en-GB"/>
        </w:rPr>
        <w:t>2011;86:790</w:t>
      </w:r>
      <w:proofErr w:type="gramEnd"/>
      <w:r w:rsidRPr="003C0045">
        <w:rPr>
          <w:rFonts w:ascii="Roboto" w:hAnsi="Roboto"/>
          <w:smallCaps w:val="0"/>
          <w:color w:val="000000"/>
          <w:lang w:val="en-GB"/>
        </w:rPr>
        <w:t>-2</w:t>
      </w:r>
      <w:r w:rsidR="003C0045">
        <w:rPr>
          <w:rFonts w:ascii="Roboto" w:hAnsi="Roboto"/>
          <w:smallCaps w:val="0"/>
          <w:color w:val="000000"/>
          <w:lang w:val="en-GB"/>
        </w:rPr>
        <w:t>.</w:t>
      </w:r>
    </w:p>
    <w:p w14:paraId="65FFAD80" w14:textId="0FED4E70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r w:rsidRPr="003C0045">
        <w:rPr>
          <w:rFonts w:ascii="Roboto" w:hAnsi="Roboto"/>
          <w:smallCaps w:val="0"/>
          <w:color w:val="000000"/>
        </w:rPr>
        <w:t xml:space="preserve">Zaja F, Marin L, Chiozzotto M, Puglisi S, </w:t>
      </w:r>
      <w:proofErr w:type="spellStart"/>
      <w:r w:rsidRPr="003C0045">
        <w:rPr>
          <w:rFonts w:ascii="Roboto" w:hAnsi="Roboto"/>
          <w:smallCaps w:val="0"/>
          <w:color w:val="000000"/>
        </w:rPr>
        <w:t>Volpetti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S, Fanin R. </w:t>
      </w:r>
      <w:hyperlink r:id="rId28" w:history="1">
        <w:r w:rsidRPr="003C0045">
          <w:rPr>
            <w:rStyle w:val="Collegamentoipertestuale"/>
            <w:rFonts w:ascii="Roboto" w:hAnsi="Roboto"/>
            <w:i/>
            <w:iCs/>
            <w:smallCaps w:val="0"/>
            <w:color w:val="000000"/>
            <w:u w:val="none"/>
            <w:lang w:val="en-GB"/>
          </w:rPr>
          <w:t>Dapsone salvage therapy for adult patients with immune thrombocytopenia relapsed or refractory to steroid and rituximab</w:t>
        </w:r>
        <w:r w:rsidRPr="003C0045">
          <w:rPr>
            <w:rStyle w:val="Collegamentoipertestuale"/>
            <w:rFonts w:ascii="Roboto" w:hAnsi="Roboto"/>
            <w:smallCaps w:val="0"/>
            <w:color w:val="000000"/>
            <w:u w:val="none"/>
            <w:lang w:val="en-GB"/>
          </w:rPr>
          <w:t>.</w:t>
        </w:r>
      </w:hyperlink>
      <w:r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proofErr w:type="spellStart"/>
      <w:r w:rsidRPr="003C0045">
        <w:rPr>
          <w:rStyle w:val="jrnl"/>
          <w:rFonts w:ascii="Roboto" w:hAnsi="Roboto"/>
          <w:smallCaps w:val="0"/>
          <w:color w:val="000000"/>
        </w:rPr>
        <w:t>Am</w:t>
      </w:r>
      <w:proofErr w:type="spellEnd"/>
      <w:r w:rsidRPr="003C0045">
        <w:rPr>
          <w:rStyle w:val="jrnl"/>
          <w:rFonts w:ascii="Roboto" w:hAnsi="Roboto"/>
          <w:smallCaps w:val="0"/>
          <w:color w:val="000000"/>
        </w:rPr>
        <w:t xml:space="preserve"> J </w:t>
      </w:r>
      <w:proofErr w:type="spellStart"/>
      <w:r w:rsidRPr="003C0045">
        <w:rPr>
          <w:rStyle w:val="jrnl"/>
          <w:rFonts w:ascii="Roboto" w:hAnsi="Roboto"/>
          <w:smallCaps w:val="0"/>
          <w:color w:val="000000"/>
        </w:rPr>
        <w:t>Hematol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/>
          <w:smallCaps w:val="0"/>
          <w:color w:val="000000"/>
        </w:rPr>
        <w:t>2012;87:321</w:t>
      </w:r>
      <w:proofErr w:type="gramEnd"/>
      <w:r w:rsidRPr="003C0045">
        <w:rPr>
          <w:rFonts w:ascii="Roboto" w:hAnsi="Roboto"/>
          <w:smallCaps w:val="0"/>
          <w:color w:val="000000"/>
        </w:rPr>
        <w:t>-3</w:t>
      </w:r>
      <w:r w:rsidR="003C0045">
        <w:rPr>
          <w:rFonts w:ascii="Roboto" w:hAnsi="Roboto"/>
          <w:smallCaps w:val="0"/>
          <w:color w:val="000000"/>
        </w:rPr>
        <w:t>.</w:t>
      </w:r>
    </w:p>
    <w:p w14:paraId="1CB000BD" w14:textId="1DE6CDE5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proofErr w:type="spellStart"/>
      <w:r w:rsidRPr="003C0045">
        <w:rPr>
          <w:rFonts w:ascii="Roboto" w:hAnsi="Roboto"/>
          <w:smallCaps w:val="0"/>
          <w:color w:val="000000"/>
        </w:rPr>
        <w:t>Zaja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F, </w:t>
      </w:r>
      <w:proofErr w:type="spellStart"/>
      <w:r w:rsidRPr="003C0045">
        <w:rPr>
          <w:rFonts w:ascii="Roboto" w:hAnsi="Roboto"/>
          <w:smallCaps w:val="0"/>
          <w:color w:val="000000"/>
        </w:rPr>
        <w:t>Volpetti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S, Chiozzotto M, et al. </w:t>
      </w:r>
      <w:r w:rsidRPr="003C0045">
        <w:rPr>
          <w:rFonts w:ascii="Roboto" w:hAnsi="Roboto"/>
          <w:i/>
          <w:iCs/>
          <w:smallCaps w:val="0"/>
          <w:color w:val="000000"/>
          <w:lang w:val="en-GB"/>
        </w:rPr>
        <w:t>Long-term follow-up analysis after rituximab salvage therapy in adult patients with immune thrombocytopenia.</w:t>
      </w:r>
      <w:r w:rsidRPr="003C0045">
        <w:rPr>
          <w:rFonts w:ascii="Roboto" w:hAnsi="Roboto"/>
          <w:smallCaps w:val="0"/>
          <w:color w:val="000000"/>
          <w:lang w:val="en-GB"/>
        </w:rPr>
        <w:t xml:space="preserve"> </w:t>
      </w:r>
      <w:r w:rsidRPr="003C0045">
        <w:rPr>
          <w:rFonts w:ascii="Roboto" w:hAnsi="Roboto"/>
          <w:smallCaps w:val="0"/>
          <w:color w:val="000000"/>
          <w:lang w:val="pl-PL"/>
        </w:rPr>
        <w:t xml:space="preserve">Am J Hematol. 2012; </w:t>
      </w:r>
      <w:r w:rsidRPr="003C0045">
        <w:rPr>
          <w:rFonts w:ascii="Roboto" w:eastAsia="MS Mincho" w:hAnsi="Roboto"/>
          <w:smallCaps w:val="0"/>
          <w:color w:val="000000"/>
          <w:lang w:val="pl-PL" w:eastAsia="ja-JP"/>
        </w:rPr>
        <w:t>87:886–889, 2012</w:t>
      </w:r>
      <w:r w:rsidR="003C0045">
        <w:rPr>
          <w:rFonts w:ascii="Roboto" w:eastAsia="MS Mincho" w:hAnsi="Roboto"/>
          <w:smallCaps w:val="0"/>
          <w:color w:val="000000"/>
          <w:lang w:val="pl-PL" w:eastAsia="ja-JP"/>
        </w:rPr>
        <w:t>.</w:t>
      </w:r>
    </w:p>
    <w:p w14:paraId="27190217" w14:textId="3A758E4D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r w:rsidRPr="003C0045">
        <w:rPr>
          <w:rFonts w:ascii="Roboto" w:hAnsi="Roboto"/>
          <w:smallCaps w:val="0"/>
          <w:color w:val="000000"/>
        </w:rPr>
        <w:t xml:space="preserve">Ruggeri M, Tosetto A, Palandri F, Zaja F, et al.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Thrombotic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risk in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patients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with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primary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immune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thrombocytopenia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is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only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mildly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increased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and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explained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by personal and treatment-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related</w:t>
      </w:r>
      <w:proofErr w:type="spellEnd"/>
      <w:r w:rsidRPr="003C0045">
        <w:rPr>
          <w:rFonts w:ascii="Roboto" w:hAnsi="Roboto"/>
          <w:i/>
          <w:iCs/>
          <w:smallCaps w:val="0"/>
          <w:color w:val="000000"/>
        </w:rPr>
        <w:t xml:space="preserve"> risk </w:t>
      </w:r>
      <w:proofErr w:type="spellStart"/>
      <w:r w:rsidRPr="003C0045">
        <w:rPr>
          <w:rFonts w:ascii="Roboto" w:hAnsi="Roboto"/>
          <w:i/>
          <w:iCs/>
          <w:smallCaps w:val="0"/>
          <w:color w:val="000000"/>
        </w:rPr>
        <w:t>factors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. J </w:t>
      </w:r>
      <w:proofErr w:type="spellStart"/>
      <w:r w:rsidRPr="003C0045">
        <w:rPr>
          <w:rFonts w:ascii="Roboto" w:hAnsi="Roboto"/>
          <w:smallCaps w:val="0"/>
          <w:color w:val="000000"/>
        </w:rPr>
        <w:t>Thromb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 </w:t>
      </w:r>
      <w:proofErr w:type="spellStart"/>
      <w:r w:rsidRPr="003C0045">
        <w:rPr>
          <w:rFonts w:ascii="Roboto" w:hAnsi="Roboto"/>
          <w:smallCaps w:val="0"/>
          <w:color w:val="000000"/>
        </w:rPr>
        <w:t>Haemost</w:t>
      </w:r>
      <w:proofErr w:type="spellEnd"/>
      <w:r w:rsidRPr="003C0045">
        <w:rPr>
          <w:rFonts w:ascii="Roboto" w:hAnsi="Roboto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/>
          <w:smallCaps w:val="0"/>
          <w:color w:val="000000"/>
        </w:rPr>
        <w:t>2014;12:1266</w:t>
      </w:r>
      <w:proofErr w:type="gramEnd"/>
      <w:r w:rsidRPr="003C0045">
        <w:rPr>
          <w:rFonts w:ascii="Roboto" w:hAnsi="Roboto"/>
          <w:smallCaps w:val="0"/>
          <w:color w:val="000000"/>
        </w:rPr>
        <w:t>-73</w:t>
      </w:r>
      <w:r w:rsidR="003C0045">
        <w:rPr>
          <w:rFonts w:ascii="Roboto" w:hAnsi="Roboto"/>
          <w:smallCaps w:val="0"/>
          <w:color w:val="000000"/>
        </w:rPr>
        <w:t>.</w:t>
      </w:r>
    </w:p>
    <w:p w14:paraId="05720560" w14:textId="4AE0FE15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proofErr w:type="spellStart"/>
      <w:r w:rsidRPr="003C0045">
        <w:rPr>
          <w:rFonts w:ascii="Roboto" w:hAnsi="Roboto" w:cs="Arial"/>
          <w:smallCaps w:val="0"/>
          <w:color w:val="000000"/>
        </w:rPr>
        <w:t>Zaja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F, Barcellini W, Cantoni S, Carpenedo M, Caparrotti G, Carrai V, Di Renzo N, Santoro C, Di Nicola M, Veneri D, Simonetti F, Liberati AM, Ferla V, Paoloni F, Crea E, </w:t>
      </w:r>
      <w:proofErr w:type="spellStart"/>
      <w:r w:rsidRPr="003C0045">
        <w:rPr>
          <w:rFonts w:ascii="Roboto" w:hAnsi="Roboto" w:cs="Arial"/>
          <w:smallCaps w:val="0"/>
          <w:color w:val="000000"/>
        </w:rPr>
        <w:t>Volpetti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S, Tuniz E, Fanin R. </w:t>
      </w:r>
      <w:hyperlink r:id="rId29" w:history="1"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Thrombopoietin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receptor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agonists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for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preparing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adult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patients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with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to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splenectomy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: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results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of a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retrospective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,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observational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GIMEMA study.</w:t>
        </w:r>
      </w:hyperlink>
      <w:r w:rsidRPr="003C0045">
        <w:rPr>
          <w:rFonts w:ascii="Roboto" w:hAnsi="Roboto" w:cs="Arial"/>
          <w:smallCaps w:val="0"/>
          <w:color w:val="000000"/>
        </w:rPr>
        <w:t xml:space="preserve">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Am</w:t>
      </w:r>
      <w:proofErr w:type="spellEnd"/>
      <w:r w:rsidRPr="003C0045">
        <w:rPr>
          <w:rStyle w:val="jrnl"/>
          <w:rFonts w:ascii="Roboto" w:hAnsi="Roboto" w:cs="Arial"/>
          <w:smallCaps w:val="0"/>
          <w:color w:val="000000"/>
        </w:rPr>
        <w:t xml:space="preserve"> J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Hematol</w:t>
      </w:r>
      <w:proofErr w:type="spellEnd"/>
      <w:r w:rsidRPr="003C0045">
        <w:rPr>
          <w:rFonts w:ascii="Roboto" w:hAnsi="Roboto" w:cs="Arial"/>
          <w:smallCaps w:val="0"/>
          <w:color w:val="000000"/>
        </w:rPr>
        <w:t>. 2016;</w:t>
      </w:r>
      <w:proofErr w:type="gramStart"/>
      <w:r w:rsidRPr="003C0045">
        <w:rPr>
          <w:rFonts w:ascii="Roboto" w:hAnsi="Roboto" w:cs="Arial"/>
          <w:smallCaps w:val="0"/>
          <w:color w:val="000000"/>
        </w:rPr>
        <w:t>91:E</w:t>
      </w:r>
      <w:proofErr w:type="gramEnd"/>
      <w:r w:rsidRPr="003C0045">
        <w:rPr>
          <w:rFonts w:ascii="Roboto" w:hAnsi="Roboto" w:cs="Arial"/>
          <w:smallCaps w:val="0"/>
          <w:color w:val="000000"/>
        </w:rPr>
        <w:t>293-5</w:t>
      </w:r>
      <w:r w:rsidR="003C0045">
        <w:rPr>
          <w:rFonts w:ascii="Roboto" w:hAnsi="Roboto" w:cs="Arial"/>
          <w:smallCaps w:val="0"/>
          <w:color w:val="000000"/>
        </w:rPr>
        <w:t>.</w:t>
      </w:r>
    </w:p>
    <w:p w14:paraId="0244DF43" w14:textId="722A7838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proofErr w:type="spellStart"/>
      <w:r w:rsidRPr="003C0045">
        <w:rPr>
          <w:rFonts w:ascii="Roboto" w:hAnsi="Roboto" w:cs="Arial"/>
          <w:smallCaps w:val="0"/>
          <w:color w:val="000000"/>
        </w:rPr>
        <w:lastRenderedPageBreak/>
        <w:t>Boggio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E, Gigliotti CL, Rossi D,</w:t>
      </w:r>
      <w:r w:rsidRPr="003C0045">
        <w:rPr>
          <w:rStyle w:val="apple-converted-space"/>
          <w:rFonts w:ascii="Roboto" w:hAnsi="Roboto" w:cs="Arial"/>
          <w:smallCaps w:val="0"/>
          <w:color w:val="000000"/>
        </w:rPr>
        <w:t> </w:t>
      </w:r>
      <w:r w:rsidRPr="003C0045">
        <w:rPr>
          <w:rFonts w:ascii="Roboto" w:hAnsi="Roboto" w:cs="Arial"/>
          <w:smallCaps w:val="0"/>
          <w:color w:val="000000"/>
        </w:rPr>
        <w:t>Zaja F</w:t>
      </w:r>
      <w:r w:rsidRPr="003C0045">
        <w:rPr>
          <w:rFonts w:ascii="Roboto" w:hAnsi="Roboto" w:cs="Arial"/>
          <w:i/>
          <w:iCs/>
          <w:smallCaps w:val="0"/>
          <w:color w:val="000000"/>
        </w:rPr>
        <w:t xml:space="preserve">. </w:t>
      </w:r>
      <w:hyperlink r:id="rId30" w:history="1"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Decreased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function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of Fas and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variations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of the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perforin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gene in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adult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patients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with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primary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.</w:t>
        </w:r>
      </w:hyperlink>
      <w:r w:rsidRPr="003C0045">
        <w:rPr>
          <w:rFonts w:ascii="Roboto" w:hAnsi="Roboto" w:cs="Arial"/>
          <w:smallCaps w:val="0"/>
          <w:color w:val="000000"/>
        </w:rPr>
        <w:t xml:space="preserve"> </w:t>
      </w:r>
      <w:r w:rsidRPr="003C0045">
        <w:rPr>
          <w:rStyle w:val="jrnl"/>
          <w:rFonts w:ascii="Roboto" w:hAnsi="Roboto" w:cs="Arial"/>
          <w:smallCaps w:val="0"/>
          <w:color w:val="000000"/>
        </w:rPr>
        <w:t xml:space="preserve">Br J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Haematol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 w:cs="Arial"/>
          <w:smallCaps w:val="0"/>
          <w:color w:val="000000"/>
        </w:rPr>
        <w:t>2017;176:258</w:t>
      </w:r>
      <w:proofErr w:type="gramEnd"/>
      <w:r w:rsidRPr="003C0045">
        <w:rPr>
          <w:rFonts w:ascii="Roboto" w:hAnsi="Roboto" w:cs="Arial"/>
          <w:smallCaps w:val="0"/>
          <w:color w:val="000000"/>
        </w:rPr>
        <w:t>-267</w:t>
      </w:r>
      <w:r w:rsidR="003C0045">
        <w:rPr>
          <w:rFonts w:ascii="Roboto" w:hAnsi="Roboto" w:cs="Arial"/>
          <w:smallCaps w:val="0"/>
          <w:color w:val="000000"/>
        </w:rPr>
        <w:t>.</w:t>
      </w:r>
    </w:p>
    <w:p w14:paraId="2735C756" w14:textId="6252E58B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r w:rsidRPr="003C0045">
        <w:rPr>
          <w:rFonts w:ascii="Roboto" w:hAnsi="Roboto" w:cs="Arial"/>
          <w:smallCaps w:val="0"/>
          <w:color w:val="000000"/>
        </w:rPr>
        <w:t xml:space="preserve">Marangon M, Vianelli N, Palandri F, </w:t>
      </w:r>
      <w:proofErr w:type="spellStart"/>
      <w:r w:rsidRPr="003C0045">
        <w:rPr>
          <w:rFonts w:ascii="Roboto" w:hAnsi="Roboto" w:cs="Arial"/>
          <w:smallCaps w:val="0"/>
          <w:color w:val="000000"/>
        </w:rPr>
        <w:t>Zaja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F</w:t>
      </w:r>
      <w:r w:rsidRPr="003C0045">
        <w:rPr>
          <w:rFonts w:ascii="Roboto" w:hAnsi="Roboto" w:cs="Arial"/>
          <w:i/>
          <w:iCs/>
          <w:smallCaps w:val="0"/>
          <w:color w:val="000000"/>
        </w:rPr>
        <w:t xml:space="preserve">. </w:t>
      </w:r>
      <w:hyperlink r:id="rId31" w:history="1"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Rituximab in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: gender,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age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, and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response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predictors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of long-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term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response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.</w:t>
        </w:r>
      </w:hyperlink>
      <w:r w:rsidRPr="003C0045">
        <w:rPr>
          <w:rFonts w:ascii="Roboto" w:hAnsi="Roboto" w:cs="Arial"/>
          <w:smallCaps w:val="0"/>
          <w:color w:val="000000"/>
        </w:rPr>
        <w:t xml:space="preserve"> </w:t>
      </w:r>
      <w:r w:rsidRPr="003C0045">
        <w:rPr>
          <w:rStyle w:val="jrnl"/>
          <w:rFonts w:ascii="Roboto" w:hAnsi="Roboto" w:cs="Arial"/>
          <w:smallCaps w:val="0"/>
          <w:color w:val="000000"/>
        </w:rPr>
        <w:t xml:space="preserve">Eur J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Haematol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 w:cs="Arial"/>
          <w:smallCaps w:val="0"/>
          <w:color w:val="000000"/>
        </w:rPr>
        <w:t>2017;98:371</w:t>
      </w:r>
      <w:proofErr w:type="gramEnd"/>
      <w:r w:rsidRPr="003C0045">
        <w:rPr>
          <w:rFonts w:ascii="Roboto" w:hAnsi="Roboto" w:cs="Arial"/>
          <w:smallCaps w:val="0"/>
          <w:color w:val="000000"/>
        </w:rPr>
        <w:t>-377</w:t>
      </w:r>
      <w:r w:rsidR="003C0045">
        <w:rPr>
          <w:rFonts w:ascii="Roboto" w:hAnsi="Roboto" w:cs="Arial"/>
          <w:smallCaps w:val="0"/>
          <w:color w:val="000000"/>
        </w:rPr>
        <w:t>.</w:t>
      </w:r>
    </w:p>
    <w:p w14:paraId="552CF859" w14:textId="213CE03D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  <w:color w:val="000000"/>
        </w:rPr>
      </w:pPr>
      <w:proofErr w:type="spellStart"/>
      <w:r w:rsidRPr="003C0045">
        <w:rPr>
          <w:rFonts w:ascii="Roboto" w:hAnsi="Roboto" w:cs="Arial"/>
          <w:smallCaps w:val="0"/>
          <w:color w:val="000000"/>
        </w:rPr>
        <w:t>Bussel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J, Arnold DM, </w:t>
      </w:r>
      <w:proofErr w:type="spellStart"/>
      <w:r w:rsidRPr="003C0045">
        <w:rPr>
          <w:rFonts w:ascii="Roboto" w:hAnsi="Roboto" w:cs="Arial"/>
          <w:smallCaps w:val="0"/>
          <w:color w:val="000000"/>
        </w:rPr>
        <w:t>Grossbard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E, </w:t>
      </w:r>
      <w:proofErr w:type="spellStart"/>
      <w:r w:rsidRPr="003C0045">
        <w:rPr>
          <w:rFonts w:ascii="Roboto" w:hAnsi="Roboto" w:cs="Arial"/>
          <w:smallCaps w:val="0"/>
          <w:color w:val="000000"/>
        </w:rPr>
        <w:t>Zaja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 F, </w:t>
      </w:r>
      <w:r w:rsidR="002B2E53" w:rsidRPr="003C0045">
        <w:rPr>
          <w:rFonts w:ascii="Roboto" w:hAnsi="Roboto" w:cs="Arial"/>
          <w:smallCaps w:val="0"/>
          <w:color w:val="000000"/>
        </w:rPr>
        <w:t>et al</w:t>
      </w:r>
      <w:r w:rsidR="002B2E53" w:rsidRPr="003C0045">
        <w:rPr>
          <w:rFonts w:ascii="Roboto" w:hAnsi="Roboto" w:cs="Arial"/>
          <w:i/>
          <w:iCs/>
          <w:smallCaps w:val="0"/>
          <w:color w:val="000000"/>
        </w:rPr>
        <w:t>.</w:t>
      </w:r>
      <w:r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hyperlink r:id="rId32" w:history="1"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Fostamatinib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for the treatment of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adult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persistent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and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chronic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: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Results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of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two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phase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3,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randomized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, placebo-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>controlled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000000"/>
            <w:u w:val="none"/>
          </w:rPr>
          <w:t xml:space="preserve"> trials.</w:t>
        </w:r>
      </w:hyperlink>
      <w:r w:rsidRPr="003C0045">
        <w:rPr>
          <w:rFonts w:ascii="Roboto" w:hAnsi="Roboto" w:cs="Arial"/>
          <w:i/>
          <w:iCs/>
          <w:smallCaps w:val="0"/>
          <w:color w:val="000000"/>
        </w:rPr>
        <w:t xml:space="preserve">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Am</w:t>
      </w:r>
      <w:proofErr w:type="spellEnd"/>
      <w:r w:rsidRPr="003C0045">
        <w:rPr>
          <w:rStyle w:val="jrnl"/>
          <w:rFonts w:ascii="Roboto" w:hAnsi="Roboto" w:cs="Arial"/>
          <w:smallCaps w:val="0"/>
          <w:color w:val="000000"/>
        </w:rPr>
        <w:t xml:space="preserve"> J </w:t>
      </w:r>
      <w:proofErr w:type="spellStart"/>
      <w:r w:rsidRPr="003C0045">
        <w:rPr>
          <w:rStyle w:val="jrnl"/>
          <w:rFonts w:ascii="Roboto" w:hAnsi="Roboto" w:cs="Arial"/>
          <w:smallCaps w:val="0"/>
          <w:color w:val="000000"/>
        </w:rPr>
        <w:t>Hematol</w:t>
      </w:r>
      <w:proofErr w:type="spellEnd"/>
      <w:r w:rsidRPr="003C0045">
        <w:rPr>
          <w:rFonts w:ascii="Roboto" w:hAnsi="Roboto" w:cs="Arial"/>
          <w:smallCaps w:val="0"/>
          <w:color w:val="000000"/>
        </w:rPr>
        <w:t xml:space="preserve">. </w:t>
      </w:r>
      <w:proofErr w:type="gramStart"/>
      <w:r w:rsidRPr="003C0045">
        <w:rPr>
          <w:rFonts w:ascii="Roboto" w:hAnsi="Roboto" w:cs="Arial"/>
          <w:smallCaps w:val="0"/>
          <w:color w:val="000000"/>
        </w:rPr>
        <w:t>2018;93:921</w:t>
      </w:r>
      <w:proofErr w:type="gramEnd"/>
      <w:r w:rsidRPr="003C0045">
        <w:rPr>
          <w:rFonts w:ascii="Roboto" w:hAnsi="Roboto" w:cs="Arial"/>
          <w:smallCaps w:val="0"/>
          <w:color w:val="000000"/>
        </w:rPr>
        <w:t>-930</w:t>
      </w:r>
      <w:r w:rsidR="003C0045">
        <w:rPr>
          <w:rFonts w:ascii="Roboto" w:hAnsi="Roboto" w:cs="Arial"/>
          <w:smallCaps w:val="0"/>
          <w:color w:val="000000"/>
        </w:rPr>
        <w:t>.</w:t>
      </w:r>
    </w:p>
    <w:p w14:paraId="39405177" w14:textId="3773365D" w:rsidR="00DE601B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Fonts w:ascii="Roboto" w:hAnsi="Roboto"/>
          <w:smallCaps w:val="0"/>
        </w:rPr>
      </w:pPr>
      <w:r w:rsidRPr="003C0045">
        <w:rPr>
          <w:rFonts w:ascii="Roboto" w:hAnsi="Roboto" w:cs="Arial"/>
          <w:smallCaps w:val="0"/>
          <w:color w:val="000000"/>
        </w:rPr>
        <w:t xml:space="preserve">Cantoni S, </w:t>
      </w:r>
      <w:r w:rsidRPr="003C0045">
        <w:rPr>
          <w:rFonts w:ascii="Roboto" w:hAnsi="Roboto" w:cs="Arial"/>
          <w:smallCaps w:val="0"/>
        </w:rPr>
        <w:t xml:space="preserve">Carpenedo M, Mazzucconi MG, </w:t>
      </w:r>
      <w:proofErr w:type="spellStart"/>
      <w:r w:rsidRPr="003C0045">
        <w:rPr>
          <w:rFonts w:ascii="Roboto" w:hAnsi="Roboto" w:cs="Arial"/>
          <w:smallCaps w:val="0"/>
        </w:rPr>
        <w:t>Zaja</w:t>
      </w:r>
      <w:proofErr w:type="spellEnd"/>
      <w:r w:rsidRPr="003C0045">
        <w:rPr>
          <w:rFonts w:ascii="Roboto" w:hAnsi="Roboto" w:cs="Arial"/>
          <w:smallCaps w:val="0"/>
        </w:rPr>
        <w:t xml:space="preserve"> F, et al. </w:t>
      </w:r>
      <w:hyperlink r:id="rId33" w:history="1"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Alternate use of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thrombopoietin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receptor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agonists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in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adult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primary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patients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: A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retrospective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collaborative survey from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Italian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hematology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centers</w:t>
        </w:r>
        <w:r w:rsidRPr="003C0045">
          <w:rPr>
            <w:rStyle w:val="Collegamentoipertestuale"/>
            <w:rFonts w:ascii="Roboto" w:hAnsi="Roboto" w:cs="Arial"/>
            <w:smallCaps w:val="0"/>
            <w:color w:val="auto"/>
            <w:u w:val="none"/>
          </w:rPr>
          <w:t>.</w:t>
        </w:r>
      </w:hyperlink>
      <w:r w:rsidRPr="003C0045">
        <w:rPr>
          <w:rFonts w:ascii="Roboto" w:hAnsi="Roboto" w:cs="Arial"/>
          <w:smallCaps w:val="0"/>
        </w:rPr>
        <w:t xml:space="preserve"> </w:t>
      </w:r>
      <w:proofErr w:type="spellStart"/>
      <w:r w:rsidRPr="003C0045">
        <w:rPr>
          <w:rStyle w:val="jrnl"/>
          <w:rFonts w:ascii="Roboto" w:hAnsi="Roboto" w:cs="Arial"/>
          <w:smallCaps w:val="0"/>
        </w:rPr>
        <w:t>Am</w:t>
      </w:r>
      <w:proofErr w:type="spellEnd"/>
      <w:r w:rsidRPr="003C0045">
        <w:rPr>
          <w:rStyle w:val="jrnl"/>
          <w:rFonts w:ascii="Roboto" w:hAnsi="Roboto" w:cs="Arial"/>
          <w:smallCaps w:val="0"/>
        </w:rPr>
        <w:t xml:space="preserve"> J </w:t>
      </w:r>
      <w:proofErr w:type="spellStart"/>
      <w:r w:rsidRPr="003C0045">
        <w:rPr>
          <w:rStyle w:val="jrnl"/>
          <w:rFonts w:ascii="Roboto" w:hAnsi="Roboto" w:cs="Arial"/>
          <w:smallCaps w:val="0"/>
        </w:rPr>
        <w:t>Hematol</w:t>
      </w:r>
      <w:proofErr w:type="spellEnd"/>
      <w:r w:rsidRPr="003C0045">
        <w:rPr>
          <w:rFonts w:ascii="Roboto" w:hAnsi="Roboto" w:cs="Arial"/>
          <w:smallCaps w:val="0"/>
        </w:rPr>
        <w:t xml:space="preserve">. </w:t>
      </w:r>
      <w:proofErr w:type="gramStart"/>
      <w:r w:rsidRPr="003C0045">
        <w:rPr>
          <w:rFonts w:ascii="Roboto" w:hAnsi="Roboto" w:cs="Arial"/>
          <w:smallCaps w:val="0"/>
        </w:rPr>
        <w:t>2018;93:58</w:t>
      </w:r>
      <w:proofErr w:type="gramEnd"/>
      <w:r w:rsidRPr="003C0045">
        <w:rPr>
          <w:rFonts w:ascii="Roboto" w:hAnsi="Roboto" w:cs="Arial"/>
          <w:smallCaps w:val="0"/>
        </w:rPr>
        <w:t>-64</w:t>
      </w:r>
      <w:r w:rsidR="003C0045">
        <w:rPr>
          <w:rFonts w:ascii="Roboto" w:hAnsi="Roboto" w:cs="Arial"/>
          <w:smallCaps w:val="0"/>
        </w:rPr>
        <w:t>.</w:t>
      </w:r>
    </w:p>
    <w:p w14:paraId="7382019E" w14:textId="77777777" w:rsidR="007F4620" w:rsidRPr="003C0045" w:rsidRDefault="00DE601B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jrnl"/>
          <w:rFonts w:ascii="Roboto" w:hAnsi="Roboto"/>
          <w:smallCaps w:val="0"/>
        </w:rPr>
      </w:pPr>
      <w:r w:rsidRPr="003C0045">
        <w:rPr>
          <w:rFonts w:ascii="Roboto" w:hAnsi="Roboto" w:cs="Arial"/>
          <w:smallCaps w:val="0"/>
        </w:rPr>
        <w:t>Lucchini E, Fanin R, Cooper N,</w:t>
      </w:r>
      <w:r w:rsidRPr="003C0045">
        <w:rPr>
          <w:rStyle w:val="apple-converted-space"/>
          <w:rFonts w:ascii="Roboto" w:hAnsi="Roboto" w:cs="Arial"/>
          <w:smallCaps w:val="0"/>
        </w:rPr>
        <w:t> </w:t>
      </w:r>
      <w:proofErr w:type="spellStart"/>
      <w:r w:rsidRPr="003C0045">
        <w:rPr>
          <w:rFonts w:ascii="Roboto" w:hAnsi="Roboto" w:cs="Arial"/>
          <w:smallCaps w:val="0"/>
        </w:rPr>
        <w:t>Zaja</w:t>
      </w:r>
      <w:proofErr w:type="spellEnd"/>
      <w:r w:rsidRPr="003C0045">
        <w:rPr>
          <w:rFonts w:ascii="Roboto" w:hAnsi="Roboto" w:cs="Arial"/>
          <w:smallCaps w:val="0"/>
        </w:rPr>
        <w:t xml:space="preserve"> F</w:t>
      </w:r>
      <w:r w:rsidRPr="003C0045">
        <w:rPr>
          <w:rFonts w:ascii="Roboto" w:hAnsi="Roboto" w:cs="Arial"/>
          <w:i/>
          <w:iCs/>
          <w:smallCaps w:val="0"/>
        </w:rPr>
        <w:t xml:space="preserve">. </w:t>
      </w:r>
      <w:hyperlink r:id="rId34" w:history="1"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Management of immune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in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elderly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patients</w:t>
        </w:r>
        <w:proofErr w:type="spellEnd"/>
        <w:r w:rsidRPr="003C0045">
          <w:rPr>
            <w:rStyle w:val="Collegamentoipertestuale"/>
            <w:rFonts w:ascii="Roboto" w:hAnsi="Roboto" w:cs="Arial"/>
            <w:i/>
            <w:iCs/>
            <w:smallCaps w:val="0"/>
            <w:color w:val="auto"/>
            <w:u w:val="none"/>
          </w:rPr>
          <w:t>.</w:t>
        </w:r>
      </w:hyperlink>
      <w:r w:rsidRPr="003C0045">
        <w:rPr>
          <w:rFonts w:ascii="Roboto" w:hAnsi="Roboto" w:cs="Arial"/>
          <w:smallCaps w:val="0"/>
        </w:rPr>
        <w:t xml:space="preserve"> </w:t>
      </w:r>
      <w:r w:rsidR="007F4620" w:rsidRPr="003C0045">
        <w:rPr>
          <w:rStyle w:val="jrnl"/>
          <w:rFonts w:ascii="Roboto" w:hAnsi="Roboto" w:cs="Arial"/>
          <w:smallCaps w:val="0"/>
        </w:rPr>
        <w:t xml:space="preserve">Eur J </w:t>
      </w:r>
      <w:proofErr w:type="spellStart"/>
      <w:r w:rsidR="007F4620" w:rsidRPr="003C0045">
        <w:rPr>
          <w:rStyle w:val="jrnl"/>
          <w:rFonts w:ascii="Roboto" w:hAnsi="Roboto" w:cs="Arial"/>
          <w:smallCaps w:val="0"/>
        </w:rPr>
        <w:t>Intern</w:t>
      </w:r>
      <w:proofErr w:type="spellEnd"/>
      <w:r w:rsidR="007F4620" w:rsidRPr="003C0045">
        <w:rPr>
          <w:rStyle w:val="jrnl"/>
          <w:rFonts w:ascii="Roboto" w:hAnsi="Roboto" w:cs="Arial"/>
          <w:smallCaps w:val="0"/>
        </w:rPr>
        <w:t xml:space="preserve"> </w:t>
      </w:r>
      <w:proofErr w:type="spellStart"/>
      <w:r w:rsidR="007F4620" w:rsidRPr="003C0045">
        <w:rPr>
          <w:rStyle w:val="jrnl"/>
          <w:rFonts w:ascii="Roboto" w:hAnsi="Roboto" w:cs="Arial"/>
          <w:smallCaps w:val="0"/>
        </w:rPr>
        <w:t>Med</w:t>
      </w:r>
      <w:proofErr w:type="spellEnd"/>
      <w:r w:rsidR="007F4620" w:rsidRPr="003C0045">
        <w:rPr>
          <w:rStyle w:val="jrnl"/>
          <w:rFonts w:ascii="Roboto" w:hAnsi="Roboto" w:cs="Arial"/>
          <w:smallCaps w:val="0"/>
        </w:rPr>
        <w:t xml:space="preserve">. </w:t>
      </w:r>
      <w:proofErr w:type="gramStart"/>
      <w:r w:rsidR="007F4620" w:rsidRPr="003C0045">
        <w:rPr>
          <w:rStyle w:val="jrnl"/>
          <w:rFonts w:ascii="Roboto" w:hAnsi="Roboto" w:cs="Arial"/>
          <w:smallCaps w:val="0"/>
        </w:rPr>
        <w:t>2018;58:70</w:t>
      </w:r>
      <w:proofErr w:type="gramEnd"/>
      <w:r w:rsidR="007F4620" w:rsidRPr="003C0045">
        <w:rPr>
          <w:rStyle w:val="jrnl"/>
          <w:rFonts w:ascii="Roboto" w:hAnsi="Roboto" w:cs="Arial"/>
          <w:smallCaps w:val="0"/>
        </w:rPr>
        <w:t>-76.</w:t>
      </w:r>
    </w:p>
    <w:p w14:paraId="5D84FDDD" w14:textId="77777777" w:rsidR="007F4620" w:rsidRPr="003C0045" w:rsidRDefault="007F4620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jrnl"/>
          <w:rFonts w:ascii="Roboto" w:hAnsi="Roboto"/>
          <w:smallCaps w:val="0"/>
        </w:rPr>
      </w:pPr>
      <w:r w:rsidRPr="003C0045">
        <w:rPr>
          <w:rStyle w:val="docsum-authors"/>
          <w:rFonts w:ascii="Roboto" w:eastAsia="Times New Roman" w:hAnsi="Roboto" w:cs="Segoe UI"/>
          <w:smallCaps w:val="0"/>
        </w:rPr>
        <w:t>Lucchini E,</w:t>
      </w:r>
      <w:r w:rsidRPr="003C0045">
        <w:rPr>
          <w:rStyle w:val="apple-converted-space"/>
          <w:rFonts w:ascii="Roboto" w:eastAsia="Times New Roman" w:hAnsi="Roboto" w:cs="Segoe UI"/>
          <w:smallCaps w:val="0"/>
        </w:rPr>
        <w:t> 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Zaja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F,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Bussel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J. </w:t>
      </w:r>
      <w:hyperlink r:id="rId35" w:history="1"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Rituximab in the treatment of immune </w:t>
        </w:r>
        <w:proofErr w:type="spellStart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>thrombocytopenia</w:t>
        </w:r>
        <w:proofErr w:type="spellEnd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: </w:t>
        </w:r>
        <w:proofErr w:type="spellStart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>what</w:t>
        </w:r>
        <w:proofErr w:type="spellEnd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 </w:t>
        </w:r>
        <w:proofErr w:type="spellStart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>is</w:t>
        </w:r>
        <w:proofErr w:type="spellEnd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 the </w:t>
        </w:r>
        <w:proofErr w:type="spellStart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>role</w:t>
        </w:r>
        <w:proofErr w:type="spellEnd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 of </w:t>
        </w:r>
        <w:proofErr w:type="spellStart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>this</w:t>
        </w:r>
        <w:proofErr w:type="spellEnd"/>
        <w:r w:rsidRPr="003C0045">
          <w:rPr>
            <w:rStyle w:val="Collegamentoipertestuale"/>
            <w:rFonts w:ascii="Roboto" w:eastAsia="Times New Roman" w:hAnsi="Roboto" w:cs="Segoe UI"/>
            <w:i/>
            <w:iCs/>
            <w:smallCaps w:val="0"/>
            <w:color w:val="auto"/>
            <w:u w:val="none"/>
          </w:rPr>
          <w:t xml:space="preserve"> agent in 2019?</w:t>
        </w:r>
      </w:hyperlink>
      <w:r w:rsidRPr="003C0045">
        <w:rPr>
          <w:rFonts w:ascii="Roboto" w:hAnsi="Roboto"/>
          <w:smallCaps w:val="0"/>
        </w:rPr>
        <w:t xml:space="preserve"> </w:t>
      </w:r>
      <w:proofErr w:type="spellStart"/>
      <w:r w:rsidRPr="003C0045">
        <w:rPr>
          <w:rStyle w:val="docsum-journal-citation"/>
          <w:rFonts w:ascii="Roboto" w:eastAsia="Times New Roman" w:hAnsi="Roboto" w:cs="Segoe UI"/>
          <w:smallCaps w:val="0"/>
        </w:rPr>
        <w:t>Haematologica</w:t>
      </w:r>
      <w:proofErr w:type="spellEnd"/>
      <w:r w:rsidRPr="003C0045">
        <w:rPr>
          <w:rStyle w:val="docsum-journal-citation"/>
          <w:rFonts w:ascii="Roboto" w:eastAsia="Times New Roman" w:hAnsi="Roboto" w:cs="Segoe UI"/>
          <w:smallCaps w:val="0"/>
        </w:rPr>
        <w:t>. 2019 Jun;104(6):1124-1135.</w:t>
      </w:r>
    </w:p>
    <w:p w14:paraId="520BDDAD" w14:textId="77777777" w:rsidR="007F4620" w:rsidRPr="003C0045" w:rsidRDefault="007F4620" w:rsidP="003C0045">
      <w:pPr>
        <w:pStyle w:val="Paragrafoelenco"/>
        <w:numPr>
          <w:ilvl w:val="0"/>
          <w:numId w:val="9"/>
        </w:numPr>
        <w:ind w:left="567" w:hanging="567"/>
        <w:contextualSpacing w:val="0"/>
        <w:jc w:val="both"/>
        <w:rPr>
          <w:rStyle w:val="jrnl"/>
          <w:rFonts w:ascii="Roboto" w:hAnsi="Roboto"/>
          <w:smallCaps w:val="0"/>
          <w:color w:val="000000" w:themeColor="text1"/>
        </w:rPr>
      </w:pP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Provan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D, Arnold DM,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Bussel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JB, Chong BH, Cooper N,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Gernsheimer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T,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Ghanima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W,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Godeau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B, González-López TJ,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Grainger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J, Hou M,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</w:rPr>
        <w:t>Kruse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</w:rPr>
        <w:t xml:space="preserve"> C, McDonald</w:t>
      </w:r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V, Michel M,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Newland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AC,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Pavord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S, Rodeghiero F,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Scully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M,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Tomiyama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Y,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Wong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RS,</w:t>
      </w:r>
      <w:r w:rsidRPr="003C0045">
        <w:rPr>
          <w:rStyle w:val="apple-converted-space"/>
          <w:rFonts w:ascii="Roboto" w:eastAsia="Times New Roman" w:hAnsi="Roboto" w:cs="Segoe UI"/>
          <w:smallCaps w:val="0"/>
          <w:color w:val="212121"/>
        </w:rPr>
        <w:t> 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Zaja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F, </w:t>
      </w:r>
      <w:proofErr w:type="spellStart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>Kuter</w:t>
      </w:r>
      <w:proofErr w:type="spellEnd"/>
      <w:r w:rsidRPr="003C0045">
        <w:rPr>
          <w:rStyle w:val="docsum-authors"/>
          <w:rFonts w:ascii="Roboto" w:eastAsia="Times New Roman" w:hAnsi="Roboto" w:cs="Segoe UI"/>
          <w:smallCaps w:val="0"/>
          <w:color w:val="212121"/>
        </w:rPr>
        <w:t xml:space="preserve"> DJ. </w:t>
      </w:r>
      <w:proofErr w:type="spellStart"/>
      <w:r w:rsidRPr="003C0045">
        <w:rPr>
          <w:rFonts w:ascii="Roboto" w:eastAsia="Times New Roman" w:hAnsi="Roboto" w:cs="Segoe UI"/>
          <w:i/>
          <w:iCs/>
          <w:smallCaps w:val="0"/>
        </w:rPr>
        <w:t>Updated</w:t>
      </w:r>
      <w:proofErr w:type="spellEnd"/>
      <w:r w:rsidRPr="003C0045">
        <w:rPr>
          <w:rFonts w:ascii="Roboto" w:eastAsia="Times New Roman" w:hAnsi="Roboto" w:cs="Segoe UI"/>
          <w:i/>
          <w:iCs/>
          <w:smallCaps w:val="0"/>
        </w:rPr>
        <w:t xml:space="preserve"> international consensus report on </w:t>
      </w:r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 xml:space="preserve">the </w:t>
      </w:r>
      <w:proofErr w:type="spellStart"/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>investigation</w:t>
      </w:r>
      <w:proofErr w:type="spellEnd"/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 xml:space="preserve"> and management of </w:t>
      </w:r>
      <w:proofErr w:type="spellStart"/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>primary</w:t>
      </w:r>
      <w:proofErr w:type="spellEnd"/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 xml:space="preserve"> immune </w:t>
      </w:r>
      <w:proofErr w:type="spellStart"/>
      <w:r w:rsidRPr="003C0045">
        <w:rPr>
          <w:rFonts w:ascii="Roboto" w:eastAsia="Times New Roman" w:hAnsi="Roboto" w:cs="Segoe UI"/>
          <w:i/>
          <w:iCs/>
          <w:smallCaps w:val="0"/>
          <w:color w:val="000000" w:themeColor="text1"/>
        </w:rPr>
        <w:t>thrombocytopenia</w:t>
      </w:r>
      <w:proofErr w:type="spellEnd"/>
      <w:r w:rsidRPr="003C0045">
        <w:rPr>
          <w:rFonts w:ascii="Roboto" w:eastAsia="Times New Roman" w:hAnsi="Roboto" w:cs="Segoe UI"/>
          <w:smallCaps w:val="0"/>
          <w:color w:val="000000" w:themeColor="text1"/>
        </w:rPr>
        <w:t>.</w:t>
      </w:r>
      <w:r w:rsidRPr="003C0045">
        <w:rPr>
          <w:rStyle w:val="docsum-journal-citation"/>
          <w:rFonts w:ascii="Roboto" w:eastAsia="Times New Roman" w:hAnsi="Roboto" w:cs="Segoe UI"/>
          <w:smallCaps w:val="0"/>
          <w:color w:val="000000" w:themeColor="text1"/>
        </w:rPr>
        <w:t xml:space="preserve"> Blood </w:t>
      </w:r>
      <w:proofErr w:type="spellStart"/>
      <w:r w:rsidRPr="003C0045">
        <w:rPr>
          <w:rStyle w:val="docsum-journal-citation"/>
          <w:rFonts w:ascii="Roboto" w:eastAsia="Times New Roman" w:hAnsi="Roboto" w:cs="Segoe UI"/>
          <w:smallCaps w:val="0"/>
          <w:color w:val="000000" w:themeColor="text1"/>
        </w:rPr>
        <w:t>Adv</w:t>
      </w:r>
      <w:proofErr w:type="spellEnd"/>
      <w:r w:rsidRPr="003C0045">
        <w:rPr>
          <w:rStyle w:val="docsum-journal-citation"/>
          <w:rFonts w:ascii="Roboto" w:eastAsia="Times New Roman" w:hAnsi="Roboto" w:cs="Segoe UI"/>
          <w:smallCaps w:val="0"/>
          <w:color w:val="000000" w:themeColor="text1"/>
        </w:rPr>
        <w:t xml:space="preserve">. 2019 </w:t>
      </w:r>
      <w:proofErr w:type="spellStart"/>
      <w:r w:rsidRPr="003C0045">
        <w:rPr>
          <w:rStyle w:val="docsum-journal-citation"/>
          <w:rFonts w:ascii="Roboto" w:eastAsia="Times New Roman" w:hAnsi="Roboto" w:cs="Segoe UI"/>
          <w:smallCaps w:val="0"/>
          <w:color w:val="000000" w:themeColor="text1"/>
        </w:rPr>
        <w:t>Nov</w:t>
      </w:r>
      <w:proofErr w:type="spellEnd"/>
      <w:r w:rsidRPr="003C0045">
        <w:rPr>
          <w:rStyle w:val="docsum-journal-citation"/>
          <w:rFonts w:ascii="Roboto" w:eastAsia="Times New Roman" w:hAnsi="Roboto" w:cs="Segoe UI"/>
          <w:smallCaps w:val="0"/>
          <w:color w:val="000000" w:themeColor="text1"/>
        </w:rPr>
        <w:t xml:space="preserve"> 26;3(22):3780-3817.</w:t>
      </w:r>
      <w:r w:rsidRPr="003C0045">
        <w:rPr>
          <w:rStyle w:val="apple-converted-space"/>
          <w:rFonts w:ascii="Roboto" w:eastAsia="Times New Roman" w:hAnsi="Roboto" w:cs="Segoe UI"/>
          <w:smallCaps w:val="0"/>
          <w:color w:val="000000" w:themeColor="text1"/>
        </w:rPr>
        <w:t> </w:t>
      </w:r>
    </w:p>
    <w:p w14:paraId="2C44203F" w14:textId="77777777" w:rsidR="007F4620" w:rsidRPr="003C0045" w:rsidRDefault="007F4620" w:rsidP="003C0045">
      <w:pPr>
        <w:pStyle w:val="Paragrafoelenco"/>
        <w:numPr>
          <w:ilvl w:val="0"/>
          <w:numId w:val="9"/>
        </w:numPr>
        <w:spacing w:after="0"/>
        <w:ind w:left="567" w:hanging="567"/>
        <w:contextualSpacing w:val="0"/>
        <w:jc w:val="both"/>
        <w:rPr>
          <w:rStyle w:val="jrnl"/>
          <w:rFonts w:ascii="Roboto" w:hAnsi="Roboto"/>
          <w:smallCaps w:val="0"/>
          <w:color w:val="000000" w:themeColor="text1"/>
        </w:rPr>
      </w:pPr>
      <w:r w:rsidRPr="003C0045">
        <w:rPr>
          <w:rStyle w:val="jrnl"/>
          <w:rFonts w:ascii="Roboto" w:hAnsi="Roboto"/>
          <w:smallCaps w:val="0"/>
          <w:color w:val="000000" w:themeColor="text1"/>
        </w:rPr>
        <w:t xml:space="preserve">Zaja F, Carpenedo M, </w:t>
      </w:r>
      <w:proofErr w:type="spellStart"/>
      <w:r w:rsidRPr="003C0045">
        <w:rPr>
          <w:rStyle w:val="jrnl"/>
          <w:rFonts w:ascii="Roboto" w:hAnsi="Roboto"/>
          <w:smallCaps w:val="0"/>
          <w:color w:val="000000" w:themeColor="text1"/>
        </w:rPr>
        <w:t>Baratè</w:t>
      </w:r>
      <w:proofErr w:type="spellEnd"/>
      <w:r w:rsidRPr="003C0045">
        <w:rPr>
          <w:rStyle w:val="jrnl"/>
          <w:rFonts w:ascii="Roboto" w:hAnsi="Roboto"/>
          <w:smallCaps w:val="0"/>
          <w:color w:val="000000" w:themeColor="text1"/>
        </w:rPr>
        <w:t xml:space="preserve"> C, et al. </w:t>
      </w:r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 xml:space="preserve">Tapering and </w:t>
      </w:r>
      <w:proofErr w:type="spellStart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>discontinuation</w:t>
      </w:r>
      <w:proofErr w:type="spellEnd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 xml:space="preserve"> of </w:t>
      </w:r>
      <w:proofErr w:type="spellStart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>thrombopoietin</w:t>
      </w:r>
      <w:proofErr w:type="spellEnd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 xml:space="preserve"> receptor </w:t>
      </w:r>
      <w:proofErr w:type="spellStart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>agonists</w:t>
      </w:r>
      <w:proofErr w:type="spellEnd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 xml:space="preserve"> in immune </w:t>
      </w:r>
      <w:proofErr w:type="spellStart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>thrombocytopenia</w:t>
      </w:r>
      <w:proofErr w:type="spellEnd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 xml:space="preserve">: Real-world </w:t>
      </w:r>
      <w:proofErr w:type="spellStart"/>
      <w:r w:rsidRPr="003C0045">
        <w:rPr>
          <w:rStyle w:val="jrnl"/>
          <w:rFonts w:ascii="Roboto" w:hAnsi="Roboto"/>
          <w:i/>
          <w:iCs/>
          <w:smallCaps w:val="0"/>
          <w:color w:val="000000" w:themeColor="text1"/>
        </w:rPr>
        <w:t>recommendations</w:t>
      </w:r>
      <w:proofErr w:type="spellEnd"/>
      <w:r w:rsidRPr="003C0045">
        <w:rPr>
          <w:rStyle w:val="jrnl"/>
          <w:rFonts w:ascii="Roboto" w:hAnsi="Roboto"/>
          <w:smallCaps w:val="0"/>
          <w:color w:val="000000" w:themeColor="text1"/>
        </w:rPr>
        <w:t xml:space="preserve">. Blood </w:t>
      </w:r>
      <w:proofErr w:type="spellStart"/>
      <w:r w:rsidRPr="003C0045">
        <w:rPr>
          <w:rStyle w:val="jrnl"/>
          <w:rFonts w:ascii="Roboto" w:hAnsi="Roboto"/>
          <w:smallCaps w:val="0"/>
          <w:color w:val="000000" w:themeColor="text1"/>
        </w:rPr>
        <w:t>Rev</w:t>
      </w:r>
      <w:proofErr w:type="spellEnd"/>
      <w:r w:rsidRPr="003C0045">
        <w:rPr>
          <w:rStyle w:val="jrnl"/>
          <w:rFonts w:ascii="Roboto" w:hAnsi="Roboto"/>
          <w:smallCaps w:val="0"/>
          <w:color w:val="000000" w:themeColor="text1"/>
        </w:rPr>
        <w:t xml:space="preserve"> </w:t>
      </w:r>
      <w:proofErr w:type="gramStart"/>
      <w:r w:rsidRPr="003C0045">
        <w:rPr>
          <w:rStyle w:val="jrnl"/>
          <w:rFonts w:ascii="Roboto" w:hAnsi="Roboto"/>
          <w:smallCaps w:val="0"/>
          <w:color w:val="000000" w:themeColor="text1"/>
        </w:rPr>
        <w:t>2020;41:100647</w:t>
      </w:r>
      <w:proofErr w:type="gramEnd"/>
      <w:r w:rsidRPr="003C0045">
        <w:rPr>
          <w:rStyle w:val="jrnl"/>
          <w:rFonts w:ascii="Roboto" w:hAnsi="Roboto"/>
          <w:smallCaps w:val="0"/>
          <w:color w:val="000000" w:themeColor="text1"/>
        </w:rPr>
        <w:t>.</w:t>
      </w:r>
    </w:p>
    <w:p w14:paraId="4C95E807" w14:textId="77777777" w:rsidR="00342D15" w:rsidRPr="003C0045" w:rsidRDefault="00342D15" w:rsidP="003C0045">
      <w:pPr>
        <w:spacing w:line="276" w:lineRule="auto"/>
        <w:jc w:val="both"/>
        <w:rPr>
          <w:rFonts w:ascii="Roboto" w:hAnsi="Roboto"/>
          <w:bCs/>
          <w:color w:val="000000"/>
          <w:sz w:val="28"/>
          <w:szCs w:val="28"/>
        </w:rPr>
      </w:pPr>
    </w:p>
    <w:p w14:paraId="2DF337E6" w14:textId="77777777" w:rsidR="00DE601B" w:rsidRPr="003C0045" w:rsidRDefault="00DE601B" w:rsidP="003C0045">
      <w:pPr>
        <w:spacing w:after="200" w:line="276" w:lineRule="auto"/>
        <w:jc w:val="both"/>
        <w:rPr>
          <w:rFonts w:ascii="Roboto" w:hAnsi="Roboto"/>
          <w:b/>
          <w:bCs/>
          <w:color w:val="000000"/>
          <w:sz w:val="28"/>
          <w:szCs w:val="28"/>
        </w:rPr>
      </w:pPr>
      <w:proofErr w:type="spellStart"/>
      <w:r w:rsidRPr="003C0045">
        <w:rPr>
          <w:rFonts w:ascii="Roboto" w:hAnsi="Roboto"/>
          <w:b/>
          <w:bCs/>
          <w:color w:val="000000"/>
          <w:sz w:val="28"/>
          <w:szCs w:val="28"/>
        </w:rPr>
        <w:t>Main</w:t>
      </w:r>
      <w:proofErr w:type="spellEnd"/>
      <w:r w:rsidRPr="003C0045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proofErr w:type="spellStart"/>
      <w:r w:rsidRPr="003C0045">
        <w:rPr>
          <w:rFonts w:ascii="Roboto" w:hAnsi="Roboto"/>
          <w:b/>
          <w:bCs/>
          <w:color w:val="000000"/>
          <w:sz w:val="28"/>
          <w:szCs w:val="28"/>
        </w:rPr>
        <w:t>oral</w:t>
      </w:r>
      <w:proofErr w:type="spellEnd"/>
      <w:r w:rsidRPr="003C0045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proofErr w:type="spellStart"/>
      <w:r w:rsidRPr="003C0045">
        <w:rPr>
          <w:rFonts w:ascii="Roboto" w:hAnsi="Roboto"/>
          <w:b/>
          <w:bCs/>
          <w:color w:val="000000"/>
          <w:sz w:val="28"/>
          <w:szCs w:val="28"/>
        </w:rPr>
        <w:t>presentations</w:t>
      </w:r>
      <w:proofErr w:type="spellEnd"/>
      <w:r w:rsidRPr="003C0045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 w:rsidR="00F83B2F" w:rsidRPr="003C0045">
        <w:rPr>
          <w:rFonts w:ascii="Roboto" w:hAnsi="Roboto"/>
          <w:b/>
          <w:bCs/>
          <w:color w:val="000000"/>
          <w:sz w:val="28"/>
          <w:szCs w:val="28"/>
        </w:rPr>
        <w:t>on ITP in</w:t>
      </w:r>
      <w:r w:rsidRPr="003C0045">
        <w:rPr>
          <w:rFonts w:ascii="Roboto" w:hAnsi="Roboto"/>
          <w:b/>
          <w:bCs/>
          <w:color w:val="000000"/>
          <w:sz w:val="28"/>
          <w:szCs w:val="28"/>
        </w:rPr>
        <w:t xml:space="preserve"> international Meetings</w:t>
      </w:r>
    </w:p>
    <w:p w14:paraId="66B446D9" w14:textId="77777777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 xml:space="preserve">49° Meeting of the American Society of </w:t>
      </w:r>
      <w:proofErr w:type="spellStart"/>
      <w:r w:rsidRPr="003C0045">
        <w:rPr>
          <w:rFonts w:ascii="Roboto" w:hAnsi="Roboto"/>
          <w:sz w:val="28"/>
          <w:szCs w:val="28"/>
          <w:lang w:val="en-GB"/>
        </w:rPr>
        <w:t>Hematology</w:t>
      </w:r>
      <w:proofErr w:type="spellEnd"/>
      <w:r w:rsidRPr="003C0045">
        <w:rPr>
          <w:rFonts w:ascii="Roboto" w:hAnsi="Roboto"/>
          <w:sz w:val="28"/>
          <w:szCs w:val="28"/>
          <w:lang w:val="en-GB"/>
        </w:rPr>
        <w:t xml:space="preserve"> (ASH), Atlanta 2007.</w:t>
      </w:r>
    </w:p>
    <w:p w14:paraId="2D0ED9EF" w14:textId="77777777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 xml:space="preserve">Plenary Session (abstract #1) at the 50° Meeting of the American Society of </w:t>
      </w:r>
      <w:proofErr w:type="spellStart"/>
      <w:r w:rsidRPr="003C0045">
        <w:rPr>
          <w:rFonts w:ascii="Roboto" w:hAnsi="Roboto"/>
          <w:sz w:val="28"/>
          <w:szCs w:val="28"/>
          <w:lang w:val="en-GB"/>
        </w:rPr>
        <w:t>Hematology</w:t>
      </w:r>
      <w:proofErr w:type="spellEnd"/>
      <w:r w:rsidRPr="003C0045">
        <w:rPr>
          <w:rFonts w:ascii="Roboto" w:hAnsi="Roboto"/>
          <w:sz w:val="28"/>
          <w:szCs w:val="28"/>
          <w:lang w:val="en-GB"/>
        </w:rPr>
        <w:t xml:space="preserve"> (ASH), San Francisco 2008.</w:t>
      </w:r>
    </w:p>
    <w:p w14:paraId="2DCB7D44" w14:textId="77777777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>American Society of Clinical Oncology (ASCO), Orlando 2009.</w:t>
      </w:r>
    </w:p>
    <w:p w14:paraId="72917291" w14:textId="77777777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 xml:space="preserve">Meet the Expert at the Meeting of the European </w:t>
      </w:r>
      <w:proofErr w:type="spellStart"/>
      <w:r w:rsidRPr="003C0045">
        <w:rPr>
          <w:rFonts w:ascii="Roboto" w:hAnsi="Roboto"/>
          <w:sz w:val="28"/>
          <w:szCs w:val="28"/>
          <w:lang w:val="en-GB"/>
        </w:rPr>
        <w:t>Hematology</w:t>
      </w:r>
      <w:proofErr w:type="spellEnd"/>
      <w:r w:rsidRPr="003C0045">
        <w:rPr>
          <w:rFonts w:ascii="Roboto" w:hAnsi="Roboto"/>
          <w:sz w:val="28"/>
          <w:szCs w:val="28"/>
          <w:lang w:val="en-GB"/>
        </w:rPr>
        <w:t xml:space="preserve"> Association, Berlin 2009.</w:t>
      </w:r>
    </w:p>
    <w:p w14:paraId="50E50ED9" w14:textId="59F95C15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 xml:space="preserve">Plenary Session at the Meeting of the Italian Society of </w:t>
      </w:r>
      <w:proofErr w:type="spellStart"/>
      <w:r w:rsidRPr="003C0045">
        <w:rPr>
          <w:rFonts w:ascii="Roboto" w:hAnsi="Roboto"/>
          <w:sz w:val="28"/>
          <w:szCs w:val="28"/>
          <w:lang w:val="en-GB"/>
        </w:rPr>
        <w:t>Hematology</w:t>
      </w:r>
      <w:proofErr w:type="spellEnd"/>
      <w:r w:rsidRPr="003C0045">
        <w:rPr>
          <w:rFonts w:ascii="Roboto" w:hAnsi="Roboto"/>
          <w:sz w:val="28"/>
          <w:szCs w:val="28"/>
          <w:lang w:val="en-GB"/>
        </w:rPr>
        <w:t xml:space="preserve"> (SIE), Napoli 2011</w:t>
      </w:r>
      <w:r w:rsidR="003C0045">
        <w:rPr>
          <w:rFonts w:ascii="Roboto" w:hAnsi="Roboto"/>
          <w:sz w:val="28"/>
          <w:szCs w:val="28"/>
          <w:lang w:val="en-GB"/>
        </w:rPr>
        <w:t>.</w:t>
      </w:r>
    </w:p>
    <w:p w14:paraId="7E778381" w14:textId="4E4E8AB6" w:rsidR="00DE601B" w:rsidRPr="003C0045" w:rsidRDefault="00DE601B" w:rsidP="003C0045">
      <w:pPr>
        <w:pStyle w:val="CVNormal"/>
        <w:numPr>
          <w:ilvl w:val="0"/>
          <w:numId w:val="5"/>
        </w:numPr>
        <w:tabs>
          <w:tab w:val="clear" w:pos="833"/>
          <w:tab w:val="num" w:pos="428"/>
        </w:tabs>
        <w:spacing w:line="276" w:lineRule="auto"/>
        <w:ind w:left="428" w:hanging="284"/>
        <w:jc w:val="both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sz w:val="28"/>
          <w:szCs w:val="28"/>
          <w:lang w:val="en-GB"/>
        </w:rPr>
        <w:t xml:space="preserve">International Society of </w:t>
      </w:r>
      <w:proofErr w:type="spellStart"/>
      <w:r w:rsidRPr="003C0045">
        <w:rPr>
          <w:rFonts w:ascii="Roboto" w:hAnsi="Roboto"/>
          <w:sz w:val="28"/>
          <w:szCs w:val="28"/>
          <w:lang w:val="en-GB"/>
        </w:rPr>
        <w:t>Hematology</w:t>
      </w:r>
      <w:proofErr w:type="spellEnd"/>
      <w:r w:rsidRPr="003C0045">
        <w:rPr>
          <w:rFonts w:ascii="Roboto" w:hAnsi="Roboto"/>
          <w:sz w:val="28"/>
          <w:szCs w:val="28"/>
          <w:lang w:val="en-GB"/>
        </w:rPr>
        <w:t xml:space="preserve"> (ISH), Glasgow 2016</w:t>
      </w:r>
      <w:r w:rsidR="003C0045">
        <w:rPr>
          <w:rFonts w:ascii="Roboto" w:hAnsi="Roboto"/>
          <w:sz w:val="28"/>
          <w:szCs w:val="28"/>
          <w:lang w:val="en-GB"/>
        </w:rPr>
        <w:t>.</w:t>
      </w:r>
    </w:p>
    <w:p w14:paraId="49FCE28D" w14:textId="77777777" w:rsidR="00DE601B" w:rsidRPr="003C0045" w:rsidRDefault="00DE601B" w:rsidP="003C0045">
      <w:pPr>
        <w:pStyle w:val="CVNormal"/>
        <w:spacing w:line="276" w:lineRule="auto"/>
        <w:jc w:val="both"/>
        <w:rPr>
          <w:rFonts w:ascii="Roboto" w:hAnsi="Roboto"/>
          <w:sz w:val="28"/>
          <w:szCs w:val="28"/>
          <w:lang w:val="en-GB"/>
        </w:rPr>
      </w:pPr>
    </w:p>
    <w:p w14:paraId="058C0A47" w14:textId="77777777" w:rsidR="00DE601B" w:rsidRPr="003C0045" w:rsidRDefault="00DE601B" w:rsidP="003C0045">
      <w:pPr>
        <w:pStyle w:val="Normale1"/>
        <w:spacing w:after="200" w:line="276" w:lineRule="auto"/>
        <w:ind w:firstLine="142"/>
        <w:rPr>
          <w:rFonts w:ascii="Roboto" w:hAnsi="Roboto"/>
          <w:sz w:val="28"/>
          <w:szCs w:val="28"/>
          <w:lang w:val="en-GB"/>
        </w:rPr>
      </w:pPr>
      <w:r w:rsidRPr="003C0045">
        <w:rPr>
          <w:rFonts w:ascii="Roboto" w:hAnsi="Roboto"/>
          <w:b/>
          <w:sz w:val="28"/>
          <w:szCs w:val="28"/>
          <w:lang w:val="en-GB"/>
        </w:rPr>
        <w:lastRenderedPageBreak/>
        <w:t>Study chairman in studies on ITP</w:t>
      </w:r>
    </w:p>
    <w:p w14:paraId="6872EB1B" w14:textId="5DF9027F" w:rsidR="00DE601B" w:rsidRPr="003C0045" w:rsidRDefault="00DE601B" w:rsidP="003C0045">
      <w:pPr>
        <w:pStyle w:val="Titolo1"/>
        <w:numPr>
          <w:ilvl w:val="0"/>
          <w:numId w:val="6"/>
        </w:numPr>
        <w:tabs>
          <w:tab w:val="clear" w:pos="864"/>
          <w:tab w:val="num" w:pos="711"/>
          <w:tab w:val="left" w:pos="4253"/>
        </w:tabs>
        <w:spacing w:line="276" w:lineRule="auto"/>
        <w:ind w:left="709" w:right="142" w:hanging="567"/>
        <w:jc w:val="both"/>
        <w:rPr>
          <w:rFonts w:ascii="Roboto" w:hAnsi="Roboto"/>
          <w:b w:val="0"/>
          <w:sz w:val="28"/>
          <w:szCs w:val="28"/>
          <w:lang w:val="en-GB"/>
        </w:rPr>
      </w:pPr>
      <w:r w:rsidRPr="003C0045">
        <w:rPr>
          <w:rFonts w:ascii="Roboto" w:hAnsi="Roboto"/>
          <w:b w:val="0"/>
          <w:sz w:val="28"/>
          <w:szCs w:val="28"/>
          <w:lang w:val="en-GB"/>
        </w:rPr>
        <w:t>Randomized prospective study comparing Dexamethasone and Dexamethasone plus Rituximab in the treatment of Idiopathic Thrombocytopenic Purpura (ITP) in adults</w:t>
      </w:r>
      <w:r w:rsidR="00342D15" w:rsidRPr="003C0045">
        <w:rPr>
          <w:rFonts w:ascii="Roboto" w:hAnsi="Roboto"/>
          <w:b w:val="0"/>
          <w:sz w:val="28"/>
          <w:szCs w:val="28"/>
          <w:lang w:val="en-GB"/>
        </w:rPr>
        <w:t>. ML18542 study</w:t>
      </w:r>
      <w:r w:rsidR="003C0045">
        <w:rPr>
          <w:rFonts w:ascii="Roboto" w:hAnsi="Roboto"/>
          <w:b w:val="0"/>
          <w:sz w:val="28"/>
          <w:szCs w:val="28"/>
          <w:lang w:val="en-GB"/>
        </w:rPr>
        <w:t>.</w:t>
      </w:r>
    </w:p>
    <w:p w14:paraId="1BB2562F" w14:textId="34E1B980" w:rsidR="00DE601B" w:rsidRPr="003C0045" w:rsidRDefault="00DE601B" w:rsidP="003C0045">
      <w:pPr>
        <w:pStyle w:val="Titolo1"/>
        <w:numPr>
          <w:ilvl w:val="0"/>
          <w:numId w:val="6"/>
        </w:numPr>
        <w:tabs>
          <w:tab w:val="clear" w:pos="864"/>
          <w:tab w:val="num" w:pos="711"/>
          <w:tab w:val="left" w:pos="4253"/>
        </w:tabs>
        <w:spacing w:line="276" w:lineRule="auto"/>
        <w:ind w:left="709" w:right="142" w:hanging="567"/>
        <w:jc w:val="both"/>
        <w:rPr>
          <w:rFonts w:ascii="Roboto" w:hAnsi="Roboto"/>
          <w:b w:val="0"/>
          <w:sz w:val="28"/>
          <w:szCs w:val="28"/>
          <w:lang w:val="en-GB"/>
        </w:rPr>
      </w:pPr>
      <w:r w:rsidRPr="003C0045">
        <w:rPr>
          <w:rFonts w:ascii="Roboto" w:hAnsi="Roboto"/>
          <w:b w:val="0"/>
          <w:sz w:val="28"/>
          <w:szCs w:val="28"/>
          <w:lang w:val="en-GB"/>
        </w:rPr>
        <w:t>Immune genetic characterization of ITP in adults</w:t>
      </w:r>
      <w:r w:rsidR="00342D15" w:rsidRPr="003C0045">
        <w:rPr>
          <w:rFonts w:ascii="Roboto" w:hAnsi="Roboto"/>
          <w:b w:val="0"/>
          <w:sz w:val="28"/>
          <w:szCs w:val="28"/>
          <w:lang w:val="en-GB"/>
        </w:rPr>
        <w:t xml:space="preserve"> (UNIT study)</w:t>
      </w:r>
      <w:r w:rsidR="003C0045">
        <w:rPr>
          <w:rFonts w:ascii="Roboto" w:hAnsi="Roboto"/>
          <w:b w:val="0"/>
          <w:sz w:val="28"/>
          <w:szCs w:val="28"/>
          <w:lang w:val="en-GB"/>
        </w:rPr>
        <w:t>.</w:t>
      </w:r>
    </w:p>
    <w:p w14:paraId="23A107B7" w14:textId="52962489" w:rsidR="00DE601B" w:rsidRPr="003C0045" w:rsidRDefault="00DE601B" w:rsidP="003C0045">
      <w:pPr>
        <w:pStyle w:val="Titolo1"/>
        <w:numPr>
          <w:ilvl w:val="0"/>
          <w:numId w:val="6"/>
        </w:numPr>
        <w:tabs>
          <w:tab w:val="clear" w:pos="864"/>
          <w:tab w:val="num" w:pos="711"/>
          <w:tab w:val="left" w:pos="4253"/>
        </w:tabs>
        <w:spacing w:line="276" w:lineRule="auto"/>
        <w:ind w:left="709" w:right="142" w:hanging="567"/>
        <w:jc w:val="both"/>
        <w:rPr>
          <w:rFonts w:ascii="Roboto" w:hAnsi="Roboto"/>
          <w:b w:val="0"/>
          <w:sz w:val="28"/>
          <w:szCs w:val="28"/>
          <w:lang w:val="en-GB"/>
        </w:rPr>
      </w:pPr>
      <w:proofErr w:type="spellStart"/>
      <w:r w:rsidRPr="003C0045">
        <w:rPr>
          <w:rFonts w:ascii="Roboto" w:hAnsi="Roboto"/>
          <w:b w:val="0"/>
          <w:sz w:val="28"/>
          <w:szCs w:val="28"/>
          <w:lang w:val="en-GB"/>
        </w:rPr>
        <w:t>Eltrombopag</w:t>
      </w:r>
      <w:proofErr w:type="spellEnd"/>
      <w:r w:rsidRPr="003C0045">
        <w:rPr>
          <w:rFonts w:ascii="Roboto" w:hAnsi="Roboto"/>
          <w:b w:val="0"/>
          <w:sz w:val="28"/>
          <w:szCs w:val="28"/>
          <w:lang w:val="en-GB"/>
        </w:rPr>
        <w:t xml:space="preserve"> in patients with delayed post transplant thrombocytopenia</w:t>
      </w:r>
      <w:r w:rsidR="00342D15" w:rsidRPr="003C0045">
        <w:rPr>
          <w:rFonts w:ascii="Roboto" w:hAnsi="Roboto"/>
          <w:b w:val="0"/>
          <w:sz w:val="28"/>
          <w:szCs w:val="28"/>
          <w:lang w:val="en-GB"/>
        </w:rPr>
        <w:t xml:space="preserve"> (GIMEMA ITP0511 study)</w:t>
      </w:r>
      <w:r w:rsidR="003C0045">
        <w:rPr>
          <w:rFonts w:ascii="Roboto" w:hAnsi="Roboto"/>
          <w:b w:val="0"/>
          <w:sz w:val="28"/>
          <w:szCs w:val="28"/>
          <w:lang w:val="en-GB"/>
        </w:rPr>
        <w:t>.</w:t>
      </w:r>
    </w:p>
    <w:p w14:paraId="73B1CB9F" w14:textId="65048F15" w:rsidR="00342D15" w:rsidRPr="003C0045" w:rsidRDefault="00DE601B" w:rsidP="003C0045">
      <w:pPr>
        <w:pStyle w:val="Titolo1"/>
        <w:numPr>
          <w:ilvl w:val="0"/>
          <w:numId w:val="6"/>
        </w:numPr>
        <w:tabs>
          <w:tab w:val="clear" w:pos="864"/>
          <w:tab w:val="num" w:pos="711"/>
          <w:tab w:val="left" w:pos="4253"/>
        </w:tabs>
        <w:spacing w:line="276" w:lineRule="auto"/>
        <w:ind w:left="709" w:right="142" w:hanging="567"/>
        <w:jc w:val="both"/>
        <w:rPr>
          <w:rFonts w:ascii="Roboto" w:hAnsi="Roboto"/>
          <w:b w:val="0"/>
          <w:sz w:val="28"/>
          <w:szCs w:val="28"/>
          <w:lang w:val="en-GB"/>
        </w:rPr>
      </w:pPr>
      <w:proofErr w:type="spellStart"/>
      <w:r w:rsidRPr="003C0045">
        <w:rPr>
          <w:rFonts w:ascii="Roboto" w:hAnsi="Roboto"/>
          <w:b w:val="0"/>
          <w:sz w:val="28"/>
          <w:szCs w:val="28"/>
          <w:lang w:val="en-GB"/>
        </w:rPr>
        <w:t>Eltrombopag</w:t>
      </w:r>
      <w:proofErr w:type="spellEnd"/>
      <w:r w:rsidRPr="003C0045">
        <w:rPr>
          <w:rFonts w:ascii="Roboto" w:hAnsi="Roboto"/>
          <w:b w:val="0"/>
          <w:sz w:val="28"/>
          <w:szCs w:val="28"/>
          <w:lang w:val="en-GB"/>
        </w:rPr>
        <w:t xml:space="preserve"> as second line therapy in adult patients with primary Immune Thrombocytopenia (ESTIT study) </w:t>
      </w:r>
      <w:proofErr w:type="gramStart"/>
      <w:r w:rsidRPr="003C0045">
        <w:rPr>
          <w:rFonts w:ascii="Roboto" w:hAnsi="Roboto"/>
          <w:b w:val="0"/>
          <w:sz w:val="28"/>
          <w:szCs w:val="28"/>
          <w:lang w:val="en-GB"/>
        </w:rPr>
        <w:t>in an attempt to</w:t>
      </w:r>
      <w:proofErr w:type="gramEnd"/>
      <w:r w:rsidRPr="003C0045">
        <w:rPr>
          <w:rFonts w:ascii="Roboto" w:hAnsi="Roboto"/>
          <w:b w:val="0"/>
          <w:sz w:val="28"/>
          <w:szCs w:val="28"/>
          <w:lang w:val="en-GB"/>
        </w:rPr>
        <w:t xml:space="preserve"> achieve long-term remission: a single arm </w:t>
      </w:r>
      <w:proofErr w:type="spellStart"/>
      <w:r w:rsidRPr="003C0045">
        <w:rPr>
          <w:rFonts w:ascii="Roboto" w:hAnsi="Roboto"/>
          <w:b w:val="0"/>
          <w:sz w:val="28"/>
          <w:szCs w:val="28"/>
          <w:lang w:val="en-GB"/>
        </w:rPr>
        <w:t>multicenter</w:t>
      </w:r>
      <w:proofErr w:type="spellEnd"/>
      <w:r w:rsidRPr="003C0045">
        <w:rPr>
          <w:rFonts w:ascii="Roboto" w:hAnsi="Roboto"/>
          <w:b w:val="0"/>
          <w:sz w:val="28"/>
          <w:szCs w:val="28"/>
          <w:lang w:val="en-GB"/>
        </w:rPr>
        <w:t xml:space="preserve"> phase II clinical and biological study</w:t>
      </w:r>
      <w:r w:rsidR="00342D15" w:rsidRPr="003C0045">
        <w:rPr>
          <w:rFonts w:ascii="Roboto" w:hAnsi="Roboto"/>
          <w:b w:val="0"/>
          <w:sz w:val="28"/>
          <w:szCs w:val="28"/>
          <w:lang w:val="en-GB"/>
        </w:rPr>
        <w:t xml:space="preserve"> (GIMEMA ITP0815 study)</w:t>
      </w:r>
      <w:r w:rsidR="003C0045">
        <w:rPr>
          <w:rFonts w:ascii="Roboto" w:hAnsi="Roboto"/>
          <w:b w:val="0"/>
          <w:sz w:val="28"/>
          <w:szCs w:val="28"/>
          <w:lang w:val="en-GB"/>
        </w:rPr>
        <w:t>.</w:t>
      </w:r>
    </w:p>
    <w:p w14:paraId="06DD924B" w14:textId="77777777" w:rsidR="00DE601B" w:rsidRPr="003C0045" w:rsidRDefault="00DE601B" w:rsidP="003C0045">
      <w:pPr>
        <w:pStyle w:val="Titolo1"/>
        <w:tabs>
          <w:tab w:val="left" w:pos="4253"/>
        </w:tabs>
        <w:spacing w:line="276" w:lineRule="auto"/>
        <w:ind w:right="142"/>
        <w:jc w:val="both"/>
        <w:rPr>
          <w:rFonts w:ascii="Roboto" w:hAnsi="Roboto"/>
          <w:b w:val="0"/>
          <w:sz w:val="28"/>
          <w:szCs w:val="28"/>
          <w:lang w:val="en-GB"/>
        </w:rPr>
      </w:pPr>
    </w:p>
    <w:p w14:paraId="07C51489" w14:textId="77777777" w:rsidR="00DE601B" w:rsidRPr="003C0045" w:rsidRDefault="00DE601B" w:rsidP="003C0045">
      <w:pPr>
        <w:pStyle w:val="CVNormal"/>
        <w:spacing w:line="276" w:lineRule="auto"/>
        <w:ind w:left="0"/>
        <w:jc w:val="both"/>
        <w:rPr>
          <w:rFonts w:ascii="Roboto" w:hAnsi="Roboto"/>
          <w:sz w:val="28"/>
          <w:szCs w:val="28"/>
          <w:lang w:val="en-GB"/>
        </w:rPr>
      </w:pPr>
    </w:p>
    <w:p w14:paraId="2EB1792D" w14:textId="77777777" w:rsidR="00DE601B" w:rsidRPr="00DE601B" w:rsidRDefault="00DE601B" w:rsidP="003C0045">
      <w:pPr>
        <w:spacing w:line="276" w:lineRule="auto"/>
        <w:rPr>
          <w:rFonts w:asciiTheme="majorHAnsi" w:hAnsiTheme="majorHAnsi"/>
          <w:sz w:val="24"/>
          <w:szCs w:val="24"/>
        </w:rPr>
      </w:pPr>
    </w:p>
    <w:sectPr w:rsidR="00DE601B" w:rsidRPr="00DE601B" w:rsidSect="001A5C00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097F" w14:textId="77777777" w:rsidR="00211167" w:rsidRDefault="00211167" w:rsidP="00211167">
      <w:r>
        <w:separator/>
      </w:r>
    </w:p>
  </w:endnote>
  <w:endnote w:type="continuationSeparator" w:id="0">
    <w:p w14:paraId="21F15350" w14:textId="77777777" w:rsidR="00211167" w:rsidRDefault="00211167" w:rsidP="002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4038" w14:textId="77777777" w:rsidR="00211167" w:rsidRDefault="00211167" w:rsidP="00211167">
      <w:r>
        <w:separator/>
      </w:r>
    </w:p>
  </w:footnote>
  <w:footnote w:type="continuationSeparator" w:id="0">
    <w:p w14:paraId="466E21A2" w14:textId="77777777" w:rsidR="00211167" w:rsidRDefault="00211167" w:rsidP="0021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19E"/>
    <w:multiLevelType w:val="hybridMultilevel"/>
    <w:tmpl w:val="C344992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E573725"/>
    <w:multiLevelType w:val="hybridMultilevel"/>
    <w:tmpl w:val="4BDE0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DDB"/>
    <w:multiLevelType w:val="hybridMultilevel"/>
    <w:tmpl w:val="09EE5FD6"/>
    <w:lvl w:ilvl="0" w:tplc="0410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" w15:restartNumberingAfterBreak="0">
    <w:nsid w:val="2AA66900"/>
    <w:multiLevelType w:val="hybridMultilevel"/>
    <w:tmpl w:val="D3DA1302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74D52C9"/>
    <w:multiLevelType w:val="hybridMultilevel"/>
    <w:tmpl w:val="76B2E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02144"/>
    <w:multiLevelType w:val="hybridMultilevel"/>
    <w:tmpl w:val="DE56091C"/>
    <w:lvl w:ilvl="0" w:tplc="0410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6" w15:restartNumberingAfterBreak="0">
    <w:nsid w:val="58AD34B0"/>
    <w:multiLevelType w:val="hybridMultilevel"/>
    <w:tmpl w:val="26E8DD9A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C0E5AAD"/>
    <w:multiLevelType w:val="hybridMultilevel"/>
    <w:tmpl w:val="23CE21D2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5FE11191"/>
    <w:multiLevelType w:val="hybridMultilevel"/>
    <w:tmpl w:val="1D22EE5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01B"/>
    <w:rsid w:val="001A5C00"/>
    <w:rsid w:val="001B73A1"/>
    <w:rsid w:val="00211167"/>
    <w:rsid w:val="002B2E53"/>
    <w:rsid w:val="00342D15"/>
    <w:rsid w:val="003C0045"/>
    <w:rsid w:val="0065490F"/>
    <w:rsid w:val="007F4620"/>
    <w:rsid w:val="00BD2BB7"/>
    <w:rsid w:val="00DE601B"/>
    <w:rsid w:val="00E7216A"/>
    <w:rsid w:val="00F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C7732"/>
  <w14:defaultImageDpi w14:val="300"/>
  <w15:docId w15:val="{24FE2E91-885C-46BB-B793-2FAEA1C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01B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qFormat/>
    <w:rsid w:val="00DE601B"/>
    <w:pPr>
      <w:suppressAutoHyphens w:val="0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Major-FirstLine">
    <w:name w:val="CV Major - First Line"/>
    <w:basedOn w:val="Normale"/>
    <w:next w:val="Normale"/>
    <w:rsid w:val="00DE601B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Normale"/>
    <w:rsid w:val="00DE601B"/>
    <w:pPr>
      <w:ind w:left="113" w:right="113"/>
    </w:pPr>
  </w:style>
  <w:style w:type="paragraph" w:customStyle="1" w:styleId="CVNormal-FirstLine">
    <w:name w:val="CV Normal - First Line"/>
    <w:basedOn w:val="CVNormal"/>
    <w:next w:val="CVNormal"/>
    <w:rsid w:val="00DE601B"/>
    <w:pPr>
      <w:spacing w:before="74"/>
    </w:pPr>
  </w:style>
  <w:style w:type="character" w:styleId="Collegamentoipertestuale">
    <w:name w:val="Hyperlink"/>
    <w:rsid w:val="00DE60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601B"/>
    <w:pPr>
      <w:suppressAutoHyphens w:val="0"/>
      <w:spacing w:after="200" w:line="276" w:lineRule="auto"/>
      <w:ind w:left="720"/>
      <w:contextualSpacing/>
    </w:pPr>
    <w:rPr>
      <w:rFonts w:ascii="Times New Roman" w:eastAsia="Calibri" w:hAnsi="Times New Roman"/>
      <w:smallCaps/>
      <w:sz w:val="24"/>
      <w:szCs w:val="24"/>
      <w:lang w:eastAsia="en-US"/>
    </w:rPr>
  </w:style>
  <w:style w:type="character" w:customStyle="1" w:styleId="ti2">
    <w:name w:val="ti2"/>
    <w:rsid w:val="00DE601B"/>
    <w:rPr>
      <w:sz w:val="22"/>
      <w:szCs w:val="22"/>
    </w:rPr>
  </w:style>
  <w:style w:type="character" w:customStyle="1" w:styleId="src2">
    <w:name w:val="src2"/>
    <w:rsid w:val="00DE601B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jrnl">
    <w:name w:val="jrnl"/>
    <w:rsid w:val="00DE601B"/>
  </w:style>
  <w:style w:type="character" w:customStyle="1" w:styleId="apple-converted-space">
    <w:name w:val="apple-converted-space"/>
    <w:rsid w:val="00DE601B"/>
  </w:style>
  <w:style w:type="character" w:customStyle="1" w:styleId="Titolo1Carattere">
    <w:name w:val="Titolo 1 Carattere"/>
    <w:basedOn w:val="Carpredefinitoparagrafo"/>
    <w:link w:val="Titolo1"/>
    <w:rsid w:val="00DE601B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customStyle="1" w:styleId="Normale1">
    <w:name w:val="Normale1"/>
    <w:basedOn w:val="Normale"/>
    <w:rsid w:val="00DE601B"/>
    <w:pPr>
      <w:suppressAutoHyphens w:val="0"/>
    </w:pPr>
    <w:rPr>
      <w:rFonts w:ascii="Times New Roman" w:eastAsia="MS Mincho" w:hAnsi="Times New Roman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2E53"/>
    <w:rPr>
      <w:color w:val="800080" w:themeColor="followedHyperlink"/>
      <w:u w:val="single"/>
    </w:rPr>
  </w:style>
  <w:style w:type="character" w:customStyle="1" w:styleId="docsum-authors">
    <w:name w:val="docsum-authors"/>
    <w:basedOn w:val="Carpredefinitoparagrafo"/>
    <w:rsid w:val="007F4620"/>
  </w:style>
  <w:style w:type="character" w:customStyle="1" w:styleId="docsum-journal-citation">
    <w:name w:val="docsum-journal-citation"/>
    <w:basedOn w:val="Carpredefinitoparagrafo"/>
    <w:rsid w:val="007F4620"/>
  </w:style>
  <w:style w:type="paragraph" w:styleId="Intestazione">
    <w:name w:val="header"/>
    <w:basedOn w:val="Normale"/>
    <w:link w:val="IntestazioneCarattere"/>
    <w:uiPriority w:val="99"/>
    <w:unhideWhenUsed/>
    <w:rsid w:val="00211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167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11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167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entrez/query.fcgi?db=pubmed&amp;cmd=Search&amp;itool=pubmed_AbstractPlus&amp;term=%22Battista+M%22%5BAuthor%5D" TargetMode="External"/><Relationship Id="rId18" Type="http://schemas.openxmlformats.org/officeDocument/2006/relationships/hyperlink" Target="javascript:AL_get(this,%20'jour',%20'Haematologica.');" TargetMode="External"/><Relationship Id="rId26" Type="http://schemas.openxmlformats.org/officeDocument/2006/relationships/hyperlink" Target="javascript:AL_get(this,%20'jour',%20'Eur%20J%20Haematol.');" TargetMode="External"/><Relationship Id="rId21" Type="http://schemas.openxmlformats.org/officeDocument/2006/relationships/hyperlink" Target="http://www.ncbi.nlm.nih.gov/sites/entrez?Db=pubmed&amp;Cmd=Search&amp;Term=%22Chiarvesio%20A%22%5BAuthor%5D&amp;itool=EntrezSystem2.PEntrez.Pubmed.Pubmed_ResultsPanel.Pubmed_DiscoveryPanel.Pubmed_RVAbstractPlus" TargetMode="External"/><Relationship Id="rId34" Type="http://schemas.openxmlformats.org/officeDocument/2006/relationships/hyperlink" Target="https://www.ncbi.nlm.nih.gov/pubmed/3027490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cbi.nlm.nih.gov/entrez/query.fcgi?db=pubmed&amp;cmd=Search&amp;itool=pubmed_AbstractPlus&amp;term=%22Vianelli+N%22%5BAuthor%5D" TargetMode="External"/><Relationship Id="rId17" Type="http://schemas.openxmlformats.org/officeDocument/2006/relationships/hyperlink" Target="http://www.ncbi.nlm.nih.gov/sites/entrez?Db=pubmed&amp;Cmd=Search&amp;Term=%22Pirrotta%20MT%22%5BAuthor%5D&amp;itool=EntrezSystem2.PEntrez.Pubmed.Pubmed_ResultsPanel.Pubmed_DiscoveryPanel.Pubmed_RVAbstractPlus" TargetMode="External"/><Relationship Id="rId25" Type="http://schemas.openxmlformats.org/officeDocument/2006/relationships/hyperlink" Target="http://www.ncbi.nlm.nih.gov/sites/entrez?Db=pubmed&amp;Cmd=Search&amp;Term=%22Vianelli%20N%22%5BAuthor%5D&amp;itool=EntrezSystem2.PEntrez.Pubmed.Pubmed_ResultsPanel.Pubmed_DiscoveryPanel.Pubmed_RVAbstractPlus" TargetMode="External"/><Relationship Id="rId33" Type="http://schemas.openxmlformats.org/officeDocument/2006/relationships/hyperlink" Target="https://www.ncbi.nlm.nih.gov/pubmed/289839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bi.nlm.nih.gov/sites/entrez?Db=pubmed&amp;Cmd=Search&amp;Term=%22Battista%20ML%22%5BAuthor%5D&amp;itool=EntrezSystem2.PEntrez.Pubmed.Pubmed_ResultsPanel.Pubmed_DiscoveryPanel.Pubmed_RVAbstractPlus" TargetMode="External"/><Relationship Id="rId20" Type="http://schemas.openxmlformats.org/officeDocument/2006/relationships/hyperlink" Target="http://www.ncbi.nlm.nih.gov/sites/entrez?Db=pubmed&amp;Cmd=Search&amp;Term=%22Zaja%20F%22%5BAuthor%5D&amp;itool=EntrezSystem2.PEntrez.Pubmed.Pubmed_ResultsPanel.Pubmed_DiscoveryPanel.Pubmed_RVAbstractPlus" TargetMode="External"/><Relationship Id="rId29" Type="http://schemas.openxmlformats.org/officeDocument/2006/relationships/hyperlink" Target="https://www.ncbi.nlm.nih.gov/pubmed/269103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bi.nlm.nih.gov/entrez/query.fcgi?db=pubmed&amp;cmd=Search&amp;itool=pubmed_AbstractPlus&amp;term=%22Zaja+F%22%5BAuthor%5D" TargetMode="External"/><Relationship Id="rId24" Type="http://schemas.openxmlformats.org/officeDocument/2006/relationships/hyperlink" Target="http://www.ncbi.nlm.nih.gov/sites/entrez?Db=pubmed&amp;Cmd=Search&amp;Term=%22Zaja%20F%22%5BAuthor%5D&amp;itool=EntrezSystem2.PEntrez.Pubmed.Pubmed_ResultsPanel.Pubmed_DiscoveryPanel.Pubmed_RVAbstractPlus" TargetMode="External"/><Relationship Id="rId32" Type="http://schemas.openxmlformats.org/officeDocument/2006/relationships/hyperlink" Target="https://www.ncbi.nlm.nih.gov/pubmed/29696684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ncbi.nlm.nih.gov/sites/entrez?Db=pubmed&amp;Cmd=Search&amp;Term=%22Zaja%20F%22%5BAuthor%5D&amp;itool=EntrezSystem2.PEntrez.Pubmed.Pubmed_ResultsPanel.Pubmed_DiscoveryPanel.Pubmed_RVAbstractPlus" TargetMode="External"/><Relationship Id="rId23" Type="http://schemas.openxmlformats.org/officeDocument/2006/relationships/hyperlink" Target="http://www.ncbi.nlm.nih.gov/sites/entrez?Db=pubmed&amp;Cmd=Search&amp;Term=%22Medeot%20M%22%5BAuthor%5D&amp;itool=EntrezSystem2.PEntrez.Pubmed.Pubmed_ResultsPanel.Pubmed_DiscoveryPanel.Pubmed_RVAbstractPlus" TargetMode="External"/><Relationship Id="rId28" Type="http://schemas.openxmlformats.org/officeDocument/2006/relationships/hyperlink" Target="http://www.ncbi.nlm.nih.gov/pubmed/2219026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ncbi.nlm.nih.gov/sites/entrez?Db=pubmed&amp;Cmd=Search&amp;Term=%22Toffoletti%20E%22%5BAuthor%5D&amp;itool=EntrezSystem2.PEntrez.Pubmed.Pubmed_ResultsPanel.Pubmed_DiscoveryPanel.Pubmed_RVAbstractPlus" TargetMode="External"/><Relationship Id="rId31" Type="http://schemas.openxmlformats.org/officeDocument/2006/relationships/hyperlink" Target="https://www.ncbi.nlm.nih.gov/pubmed/279816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AL_get(this,%20'jour',%20'Exp%20Hematol.');" TargetMode="External"/><Relationship Id="rId22" Type="http://schemas.openxmlformats.org/officeDocument/2006/relationships/hyperlink" Target="javascript:AL_get(this,%20'jour',%20'Haematologica.');" TargetMode="External"/><Relationship Id="rId27" Type="http://schemas.openxmlformats.org/officeDocument/2006/relationships/hyperlink" Target="http://www.ncbi.nlm.nih.gov/pubmed/21830231" TargetMode="External"/><Relationship Id="rId30" Type="http://schemas.openxmlformats.org/officeDocument/2006/relationships/hyperlink" Target="https://www.ncbi.nlm.nih.gov/pubmed/27391055" TargetMode="External"/><Relationship Id="rId35" Type="http://schemas.openxmlformats.org/officeDocument/2006/relationships/hyperlink" Target="https://pubmed.ncbi.nlm.nih.gov/31126963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0540682D3649882CE24D662069AC" ma:contentTypeVersion="10" ma:contentTypeDescription="Create a new document." ma:contentTypeScope="" ma:versionID="0f27d0a786cd86a861bc52e8107d444e">
  <xsd:schema xmlns:xsd="http://www.w3.org/2001/XMLSchema" xmlns:xs="http://www.w3.org/2001/XMLSchema" xmlns:p="http://schemas.microsoft.com/office/2006/metadata/properties" xmlns:ns2="10a8c734-b45b-45fa-a450-146fdd3eeea7" targetNamespace="http://schemas.microsoft.com/office/2006/metadata/properties" ma:root="true" ma:fieldsID="9ee1d05907a0d07f00536c6b1d45fd79" ns2:_="">
    <xsd:import namespace="10a8c734-b45b-45fa-a450-146fdd3e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c734-b45b-45fa-a450-146fdd3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5624C-1E2D-4C74-849C-BFFA78237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9EAF0-35EA-4BC8-B020-54E31715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c734-b45b-45fa-a450-146fdd3e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94AB2-8C2D-4DB5-BE14-F9C45EE38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Udine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Zaja</dc:creator>
  <cp:keywords/>
  <dc:description/>
  <cp:lastModifiedBy>Elena Bacci</cp:lastModifiedBy>
  <cp:revision>4</cp:revision>
  <dcterms:created xsi:type="dcterms:W3CDTF">2020-07-31T03:39:00Z</dcterms:created>
  <dcterms:modified xsi:type="dcterms:W3CDTF">2021-05-05T10:41:00Z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0x01010046F80540682D3649882CE24D662069AC</vt:lpwstr>
  </property>
</Properties>
</file>